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268A" w14:textId="77777777" w:rsidR="0091074E" w:rsidRDefault="0091074E" w:rsidP="0091074E">
      <w:pPr>
        <w:jc w:val="both"/>
        <w:rPr>
          <w:rFonts w:ascii="Calibri" w:hAnsi="Calibri"/>
        </w:rPr>
      </w:pPr>
      <w:r>
        <w:rPr>
          <w:rFonts w:ascii="Calibri" w:hAnsi="Calibri"/>
          <w:noProof/>
          <w:lang w:eastAsia="en-IE"/>
        </w:rPr>
        <w:drawing>
          <wp:inline distT="0" distB="0" distL="0" distR="0" wp14:anchorId="4D54270C" wp14:editId="4D54270D">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4D54268B"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4E24351F" w14:textId="77777777" w:rsidR="004E223C" w:rsidRDefault="004E223C" w:rsidP="00333F6E">
      <w:pPr>
        <w:spacing w:after="0" w:line="312" w:lineRule="auto"/>
        <w:contextualSpacing/>
        <w:rPr>
          <w:b/>
        </w:rPr>
      </w:pPr>
    </w:p>
    <w:p w14:paraId="4D54268F" w14:textId="5E16D41B" w:rsidR="0091074E" w:rsidRDefault="0091074E" w:rsidP="00333F6E">
      <w:pPr>
        <w:spacing w:after="0" w:line="312" w:lineRule="auto"/>
        <w:contextualSpacing/>
        <w:rPr>
          <w:b/>
        </w:rPr>
      </w:pPr>
      <w:r w:rsidRPr="0091074E">
        <w:rPr>
          <w:b/>
        </w:rPr>
        <w:t>Review Centre</w:t>
      </w:r>
      <w:r w:rsidR="00366F2A">
        <w:rPr>
          <w:b/>
        </w:rPr>
        <w:t>/Group</w:t>
      </w:r>
      <w:r w:rsidRPr="0091074E">
        <w:rPr>
          <w:b/>
        </w:rPr>
        <w:t xml:space="preserve"> Mentor (RCM)</w:t>
      </w:r>
      <w:r w:rsidR="00F36D68">
        <w:rPr>
          <w:b/>
        </w:rPr>
        <w:t xml:space="preserve"> </w:t>
      </w:r>
    </w:p>
    <w:tbl>
      <w:tblPr>
        <w:tblStyle w:val="TableGrid"/>
        <w:tblW w:w="0" w:type="auto"/>
        <w:tblLook w:val="04A0" w:firstRow="1" w:lastRow="0" w:firstColumn="1" w:lastColumn="0" w:noHBand="0" w:noVBand="1"/>
      </w:tblPr>
      <w:tblGrid>
        <w:gridCol w:w="9242"/>
      </w:tblGrid>
      <w:tr w:rsidR="0091074E" w14:paraId="4D542691" w14:textId="77777777" w:rsidTr="0091074E">
        <w:tc>
          <w:tcPr>
            <w:tcW w:w="9242" w:type="dxa"/>
          </w:tcPr>
          <w:p w14:paraId="4D542690" w14:textId="2CD3F497" w:rsidR="0091074E" w:rsidRPr="00DD2097" w:rsidRDefault="00865F46" w:rsidP="004E223C">
            <w:pPr>
              <w:spacing w:line="312" w:lineRule="auto"/>
              <w:contextualSpacing/>
            </w:pPr>
            <w:r w:rsidRPr="00DD2097">
              <w:t xml:space="preserve">Shelley O’Neill  </w:t>
            </w:r>
          </w:p>
        </w:tc>
      </w:tr>
    </w:tbl>
    <w:p w14:paraId="4D542692" w14:textId="77777777" w:rsidR="0091074E" w:rsidRDefault="0091074E" w:rsidP="00333F6E">
      <w:pPr>
        <w:spacing w:after="0" w:line="312" w:lineRule="auto"/>
        <w:contextualSpacing/>
        <w:rPr>
          <w:b/>
        </w:rPr>
      </w:pPr>
    </w:p>
    <w:p w14:paraId="4D542693" w14:textId="77777777" w:rsidR="0091074E" w:rsidRDefault="0091074E" w:rsidP="00333F6E">
      <w:pPr>
        <w:spacing w:after="0" w:line="312"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242"/>
      </w:tblGrid>
      <w:tr w:rsidR="0091074E" w14:paraId="4D542695" w14:textId="77777777" w:rsidTr="0091074E">
        <w:tc>
          <w:tcPr>
            <w:tcW w:w="9242" w:type="dxa"/>
          </w:tcPr>
          <w:p w14:paraId="4D542694" w14:textId="77777777" w:rsidR="0091074E" w:rsidRPr="00865F46" w:rsidRDefault="005B48BE" w:rsidP="005B48BE">
            <w:pPr>
              <w:tabs>
                <w:tab w:val="left" w:pos="357"/>
              </w:tabs>
              <w:spacing w:line="276" w:lineRule="auto"/>
              <w:rPr>
                <w:b/>
              </w:rPr>
            </w:pPr>
            <w:r w:rsidRPr="005B48BE">
              <w:rPr>
                <w:szCs w:val="24"/>
              </w:rPr>
              <w:t>For people in the last days of life, which pharmacological agents are most effective in relieving pain, breathlessness, anxiety, agitation and delirium and what degree of sedation do they cause?</w:t>
            </w:r>
          </w:p>
        </w:tc>
      </w:tr>
    </w:tbl>
    <w:p w14:paraId="4D542696" w14:textId="77777777" w:rsidR="0091074E" w:rsidRDefault="0091074E" w:rsidP="00333F6E">
      <w:pPr>
        <w:spacing w:after="0" w:line="312" w:lineRule="auto"/>
        <w:contextualSpacing/>
        <w:rPr>
          <w:b/>
        </w:rPr>
      </w:pPr>
    </w:p>
    <w:p w14:paraId="4D542697" w14:textId="77777777" w:rsidR="0091074E" w:rsidRDefault="0091074E" w:rsidP="00333F6E">
      <w:pPr>
        <w:spacing w:after="0" w:line="312"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242"/>
      </w:tblGrid>
      <w:tr w:rsidR="0091074E" w14:paraId="4D542699" w14:textId="77777777" w:rsidTr="0091074E">
        <w:tc>
          <w:tcPr>
            <w:tcW w:w="9242" w:type="dxa"/>
          </w:tcPr>
          <w:p w14:paraId="4D542698" w14:textId="77777777" w:rsidR="00475842" w:rsidRDefault="005B48BE" w:rsidP="005B48BE">
            <w:pPr>
              <w:spacing w:line="312" w:lineRule="auto"/>
              <w:contextualSpacing/>
              <w:rPr>
                <w:b/>
              </w:rPr>
            </w:pPr>
            <w:r>
              <w:rPr>
                <w:rFonts w:cs="Tahoma"/>
                <w:sz w:val="24"/>
                <w:szCs w:val="24"/>
              </w:rPr>
              <w:t>Review of effectiveness</w:t>
            </w:r>
          </w:p>
        </w:tc>
      </w:tr>
    </w:tbl>
    <w:p w14:paraId="4D54269A" w14:textId="77777777" w:rsidR="0091074E" w:rsidRDefault="0091074E" w:rsidP="00333F6E">
      <w:pPr>
        <w:spacing w:after="0" w:line="312" w:lineRule="auto"/>
        <w:contextualSpacing/>
        <w:rPr>
          <w:b/>
        </w:rPr>
      </w:pPr>
    </w:p>
    <w:p w14:paraId="4D54269B" w14:textId="77777777" w:rsidR="0091074E" w:rsidRPr="0091074E" w:rsidRDefault="0091074E" w:rsidP="00333F6E">
      <w:pPr>
        <w:spacing w:after="0" w:line="312" w:lineRule="auto"/>
        <w:contextualSpacing/>
        <w:rPr>
          <w:i/>
          <w:sz w:val="18"/>
          <w:szCs w:val="18"/>
        </w:rPr>
      </w:pPr>
      <w:r w:rsidRPr="0091074E">
        <w:rPr>
          <w:b/>
        </w:rPr>
        <w:t>Review details</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r w:rsidR="00333F6E">
        <w:rPr>
          <w:i/>
          <w:sz w:val="18"/>
          <w:szCs w:val="18"/>
        </w:rPr>
        <w:t>Please also include c</w:t>
      </w:r>
      <w:r w:rsidR="00333F6E" w:rsidRPr="00333F6E">
        <w:rPr>
          <w:i/>
          <w:sz w:val="18"/>
          <w:szCs w:val="18"/>
        </w:rPr>
        <w:t>urrent status of review (e.g. protocol on PROSPERO, searches started etc.)</w:t>
      </w:r>
    </w:p>
    <w:tbl>
      <w:tblPr>
        <w:tblStyle w:val="TableGrid"/>
        <w:tblW w:w="9180" w:type="dxa"/>
        <w:tblLook w:val="04A0" w:firstRow="1" w:lastRow="0" w:firstColumn="1" w:lastColumn="0" w:noHBand="0" w:noVBand="1"/>
      </w:tblPr>
      <w:tblGrid>
        <w:gridCol w:w="9180"/>
      </w:tblGrid>
      <w:tr w:rsidR="0091074E" w14:paraId="4D5426FC" w14:textId="77777777" w:rsidTr="005B48BE">
        <w:tc>
          <w:tcPr>
            <w:tcW w:w="9180" w:type="dxa"/>
          </w:tcPr>
          <w:p w14:paraId="4D54269C" w14:textId="77777777" w:rsidR="00865F46" w:rsidRPr="00BF0670" w:rsidRDefault="00865F46" w:rsidP="00865F46">
            <w:pPr>
              <w:pStyle w:val="HIQA-N"/>
              <w:rPr>
                <w:rStyle w:val="HIQA-NChar"/>
              </w:rPr>
            </w:pPr>
            <w:r w:rsidRPr="00103CB4">
              <w:t xml:space="preserve">The </w:t>
            </w:r>
            <w:r w:rsidRPr="001F7B2A">
              <w:t>National Clinical Programme for</w:t>
            </w:r>
            <w:r>
              <w:rPr>
                <w:rFonts w:ascii="Century Gothic" w:eastAsia="Calibri" w:hAnsi="Century Gothic"/>
                <w:bCs/>
                <w:color w:val="000000"/>
                <w:sz w:val="22"/>
                <w:szCs w:val="22"/>
              </w:rPr>
              <w:t xml:space="preserve"> </w:t>
            </w:r>
            <w:r>
              <w:t>Palliative Care, proposed</w:t>
            </w:r>
            <w:r w:rsidRPr="00103CB4">
              <w:t xml:space="preserve"> developing a National Clinical Guideline (NCG), </w:t>
            </w:r>
            <w:r w:rsidRPr="00103CB4">
              <w:rPr>
                <w:i/>
                <w:iCs/>
              </w:rPr>
              <w:t xml:space="preserve">Care of dying adults in the last days of life, </w:t>
            </w:r>
            <w:r w:rsidRPr="00103CB4">
              <w:t>for the Irish healthcare system</w:t>
            </w:r>
            <w:r>
              <w:t xml:space="preserve">. This was </w:t>
            </w:r>
            <w:proofErr w:type="spellStart"/>
            <w:r>
              <w:t>prioritised</w:t>
            </w:r>
            <w:proofErr w:type="spellEnd"/>
            <w:r>
              <w:t xml:space="preserve"> by the National Clinical Effectiveness Committee (NCEC) and a guideline </w:t>
            </w:r>
            <w:r w:rsidRPr="00103CB4">
              <w:t xml:space="preserve">development group (GDG) </w:t>
            </w:r>
            <w:r>
              <w:t>has been set up to develop this NCG</w:t>
            </w:r>
            <w:r w:rsidRPr="00103CB4">
              <w:t xml:space="preserve">. </w:t>
            </w:r>
            <w:r>
              <w:t xml:space="preserve">This NCG will focus on </w:t>
            </w:r>
            <w:r w:rsidRPr="006678B5">
              <w:t xml:space="preserve">care </w:t>
            </w:r>
            <w:r>
              <w:t xml:space="preserve">for adults deemed to be within a few days of death, as opposed to </w:t>
            </w:r>
            <w:r w:rsidRPr="006678B5">
              <w:t>those in the last year or so of a chronic condition</w:t>
            </w:r>
            <w:r>
              <w:t>, in all healthcare settings</w:t>
            </w:r>
            <w:r w:rsidRPr="006678B5">
              <w:t>.</w:t>
            </w:r>
            <w:r>
              <w:t xml:space="preserve"> T</w:t>
            </w:r>
            <w:r w:rsidRPr="00BF0670">
              <w:rPr>
                <w:rStyle w:val="HIQA-NChar"/>
              </w:rPr>
              <w:t xml:space="preserve">he GDG identified a recent high-quality clinical guideline that was considered applicable to the Irish healthcare setting: the </w:t>
            </w:r>
            <w:r w:rsidRPr="00BF0670">
              <w:rPr>
                <w:rStyle w:val="HIQA-NChar"/>
                <w:i/>
              </w:rPr>
              <w:t>Clinical guideline NG31 Care of dying adults in the last days of life</w:t>
            </w:r>
            <w:r w:rsidRPr="00103CB4">
              <w:t>,</w:t>
            </w:r>
            <w:r w:rsidRPr="00103CB4">
              <w:rPr>
                <w:sz w:val="16"/>
                <w:szCs w:val="16"/>
              </w:rPr>
              <w:t xml:space="preserve"> </w:t>
            </w:r>
            <w:r w:rsidRPr="00BF0670">
              <w:rPr>
                <w:rStyle w:val="HIQA-NChar"/>
              </w:rPr>
              <w:t xml:space="preserve">which was informed by a systematic literature review up to 2014 or 2015 (depending on the specific question), and published by the National Institute for Health and Care Excellence (NICE) in the UK in 2015. The GDG received permission from the Royal College of Physicians to use and update the evidence base for </w:t>
            </w:r>
            <w:r w:rsidRPr="00BF0670">
              <w:rPr>
                <w:rStyle w:val="HIQA-NChar"/>
                <w:i/>
              </w:rPr>
              <w:t>NICE Clinical guideline NG31</w:t>
            </w:r>
            <w:r w:rsidRPr="00BF0670">
              <w:rPr>
                <w:rStyle w:val="HIQA-NChar"/>
              </w:rPr>
              <w:t xml:space="preserve"> in the development of a NCG. The purpose of this systematic literature review is to:</w:t>
            </w:r>
          </w:p>
          <w:p w14:paraId="4D54269D" w14:textId="77777777" w:rsidR="00865F46" w:rsidRDefault="00865F46" w:rsidP="00865F46">
            <w:pPr>
              <w:pStyle w:val="HIQA-N"/>
              <w:rPr>
                <w:rFonts w:ascii="Calibri" w:eastAsiaTheme="minorHAnsi" w:hAnsi="Calibri" w:cs="Calibri"/>
                <w:color w:val="000000"/>
                <w:lang w:val="en-IE"/>
              </w:rPr>
            </w:pPr>
            <w:r w:rsidRPr="009D49EB">
              <w:rPr>
                <w:rFonts w:ascii="Calibri" w:eastAsiaTheme="minorHAnsi" w:hAnsi="Calibri" w:cs="Calibri"/>
                <w:color w:val="000000"/>
                <w:lang w:val="en-IE"/>
              </w:rPr>
              <w:t xml:space="preserve">Update the </w:t>
            </w:r>
            <w:r>
              <w:rPr>
                <w:rFonts w:ascii="Calibri" w:eastAsiaTheme="minorHAnsi" w:hAnsi="Calibri" w:cs="Calibri"/>
                <w:color w:val="000000"/>
                <w:lang w:val="en-IE"/>
              </w:rPr>
              <w:t>review of</w:t>
            </w:r>
            <w:r w:rsidRPr="009D49EB">
              <w:rPr>
                <w:rFonts w:ascii="Calibri" w:eastAsiaTheme="minorHAnsi" w:hAnsi="Calibri" w:cs="Calibri"/>
                <w:color w:val="000000"/>
                <w:lang w:val="en-IE"/>
              </w:rPr>
              <w:t xml:space="preserve"> clinical effectiveness and cost-effectiveness literature conducted to support the development of</w:t>
            </w:r>
            <w:r w:rsidRPr="009D49EB">
              <w:rPr>
                <w:rFonts w:ascii="Calibri" w:eastAsiaTheme="minorHAnsi" w:hAnsi="Calibri" w:cs="Calibri"/>
                <w:i/>
                <w:color w:val="000000"/>
                <w:lang w:val="en-IE"/>
              </w:rPr>
              <w:t xml:space="preserve"> </w:t>
            </w:r>
            <w:r w:rsidRPr="009D49EB">
              <w:rPr>
                <w:i/>
                <w:lang w:val="en-IE"/>
              </w:rPr>
              <w:t>NICE</w:t>
            </w:r>
            <w:r w:rsidRPr="009D49EB">
              <w:rPr>
                <w:rFonts w:ascii="Calibri" w:eastAsiaTheme="minorHAnsi" w:hAnsi="Calibri" w:cs="Calibri"/>
                <w:i/>
                <w:color w:val="000000"/>
                <w:lang w:val="en-IE"/>
              </w:rPr>
              <w:t xml:space="preserve"> Clinical guideline NG31 </w:t>
            </w:r>
            <w:r w:rsidRPr="009D49EB">
              <w:rPr>
                <w:rFonts w:ascii="Calibri" w:eastAsiaTheme="minorHAnsi" w:hAnsi="Calibri" w:cs="Calibri"/>
                <w:color w:val="000000"/>
                <w:lang w:val="en-IE"/>
              </w:rPr>
              <w:t>so that changes in the evidence base can inform the development of this Irish NCG.</w:t>
            </w:r>
            <w:r>
              <w:rPr>
                <w:rFonts w:ascii="Calibri" w:eastAsiaTheme="minorHAnsi" w:hAnsi="Calibri" w:cs="Calibri"/>
                <w:color w:val="000000"/>
                <w:lang w:val="en-IE"/>
              </w:rPr>
              <w:t xml:space="preserve"> This review will form part th</w:t>
            </w:r>
            <w:r w:rsidR="00874E0B">
              <w:rPr>
                <w:rFonts w:ascii="Calibri" w:eastAsiaTheme="minorHAnsi" w:hAnsi="Calibri" w:cs="Calibri"/>
                <w:color w:val="000000"/>
                <w:lang w:val="en-IE"/>
              </w:rPr>
              <w:t>e update. The specific question is:</w:t>
            </w:r>
          </w:p>
          <w:p w14:paraId="4D54269E" w14:textId="77777777" w:rsidR="005B48BE" w:rsidRPr="00BB2344" w:rsidRDefault="005B48BE" w:rsidP="005B48BE">
            <w:pPr>
              <w:pStyle w:val="ListParagraph"/>
              <w:numPr>
                <w:ilvl w:val="0"/>
                <w:numId w:val="1"/>
              </w:numPr>
              <w:tabs>
                <w:tab w:val="left" w:pos="357"/>
              </w:tabs>
              <w:spacing w:line="276" w:lineRule="auto"/>
              <w:rPr>
                <w:rFonts w:asciiTheme="minorHAnsi" w:hAnsiTheme="minorHAnsi"/>
                <w:i/>
                <w:szCs w:val="24"/>
              </w:rPr>
            </w:pPr>
            <w:r w:rsidRPr="00103CB4">
              <w:rPr>
                <w:rFonts w:asciiTheme="minorHAnsi" w:hAnsiTheme="minorHAnsi"/>
                <w:szCs w:val="24"/>
              </w:rPr>
              <w:t xml:space="preserve">For people in the last days of life, which pharmacological agents are most effective in relieving pain, breathlessness, anxiety, agitation and delirium and what degree of </w:t>
            </w:r>
            <w:r w:rsidRPr="00103CB4">
              <w:rPr>
                <w:rFonts w:asciiTheme="minorHAnsi" w:hAnsiTheme="minorHAnsi"/>
                <w:szCs w:val="24"/>
              </w:rPr>
              <w:lastRenderedPageBreak/>
              <w:t>sedation do they cause?</w:t>
            </w:r>
          </w:p>
          <w:p w14:paraId="4D54269F" w14:textId="77777777" w:rsidR="007E1AC1" w:rsidRDefault="007E1AC1" w:rsidP="007E1AC1">
            <w:pPr>
              <w:tabs>
                <w:tab w:val="left" w:pos="357"/>
              </w:tabs>
              <w:spacing w:line="276" w:lineRule="auto"/>
              <w:rPr>
                <w:szCs w:val="24"/>
              </w:rPr>
            </w:pPr>
            <w:r>
              <w:rPr>
                <w:szCs w:val="24"/>
              </w:rPr>
              <w:t>The specific objectives are t</w:t>
            </w:r>
            <w:r w:rsidRPr="00772B75">
              <w:rPr>
                <w:szCs w:val="24"/>
              </w:rPr>
              <w:t>o</w:t>
            </w:r>
            <w:r w:rsidR="00F0612E">
              <w:rPr>
                <w:szCs w:val="24"/>
              </w:rPr>
              <w:t xml:space="preserve"> identify</w:t>
            </w:r>
            <w:r>
              <w:rPr>
                <w:szCs w:val="24"/>
              </w:rPr>
              <w:t>:</w:t>
            </w:r>
            <w:r w:rsidRPr="00772B75">
              <w:rPr>
                <w:szCs w:val="24"/>
              </w:rPr>
              <w:t xml:space="preserve"> </w:t>
            </w:r>
          </w:p>
          <w:p w14:paraId="4D5426A0" w14:textId="77777777" w:rsidR="005B48BE" w:rsidRDefault="005B48BE" w:rsidP="005B48BE">
            <w:pPr>
              <w:pStyle w:val="ListParagraph"/>
              <w:numPr>
                <w:ilvl w:val="0"/>
                <w:numId w:val="7"/>
              </w:numPr>
              <w:tabs>
                <w:tab w:val="left" w:pos="357"/>
              </w:tabs>
              <w:spacing w:line="276" w:lineRule="auto"/>
              <w:rPr>
                <w:rFonts w:asciiTheme="minorHAnsi" w:hAnsiTheme="minorHAnsi"/>
                <w:szCs w:val="24"/>
              </w:rPr>
            </w:pPr>
            <w:r w:rsidRPr="00D22949">
              <w:rPr>
                <w:rFonts w:asciiTheme="minorHAnsi" w:hAnsiTheme="minorHAnsi"/>
                <w:szCs w:val="24"/>
              </w:rPr>
              <w:t>the most effective pharmacological treatment for pain, breathlessness, anxiety, agitation and de</w:t>
            </w:r>
            <w:r>
              <w:rPr>
                <w:rFonts w:asciiTheme="minorHAnsi" w:hAnsiTheme="minorHAnsi"/>
                <w:szCs w:val="24"/>
              </w:rPr>
              <w:t>lirium in the last days of life</w:t>
            </w:r>
          </w:p>
          <w:p w14:paraId="4D5426A1" w14:textId="77777777" w:rsidR="005B48BE" w:rsidRPr="004E4CF8" w:rsidRDefault="005B48BE" w:rsidP="005B48BE">
            <w:pPr>
              <w:pStyle w:val="ListParagraph"/>
              <w:numPr>
                <w:ilvl w:val="0"/>
                <w:numId w:val="7"/>
              </w:numPr>
              <w:tabs>
                <w:tab w:val="left" w:pos="357"/>
              </w:tabs>
              <w:spacing w:line="276" w:lineRule="auto"/>
              <w:rPr>
                <w:rFonts w:asciiTheme="minorHAnsi" w:hAnsiTheme="minorHAnsi"/>
                <w:szCs w:val="24"/>
              </w:rPr>
            </w:pPr>
            <w:proofErr w:type="gramStart"/>
            <w:r w:rsidRPr="00E24641">
              <w:rPr>
                <w:rFonts w:asciiTheme="minorHAnsi" w:hAnsiTheme="minorHAnsi"/>
                <w:szCs w:val="24"/>
              </w:rPr>
              <w:t>relevant</w:t>
            </w:r>
            <w:proofErr w:type="gramEnd"/>
            <w:r w:rsidRPr="00E24641">
              <w:rPr>
                <w:rFonts w:asciiTheme="minorHAnsi" w:hAnsiTheme="minorHAnsi"/>
                <w:szCs w:val="24"/>
              </w:rPr>
              <w:t xml:space="preserve"> economic evaluations.</w:t>
            </w:r>
          </w:p>
          <w:p w14:paraId="4D5426A2" w14:textId="77777777" w:rsidR="00475842" w:rsidRDefault="00475842" w:rsidP="00865F46">
            <w:pPr>
              <w:tabs>
                <w:tab w:val="left" w:pos="3288"/>
              </w:tabs>
              <w:spacing w:line="312" w:lineRule="auto"/>
              <w:contextualSpacing/>
              <w:rPr>
                <w:b/>
              </w:rPr>
            </w:pPr>
          </w:p>
          <w:tbl>
            <w:tblPr>
              <w:tblStyle w:val="TableGrid"/>
              <w:tblW w:w="0" w:type="auto"/>
              <w:tblLook w:val="04A0" w:firstRow="1" w:lastRow="0" w:firstColumn="1" w:lastColumn="0" w:noHBand="0" w:noVBand="1"/>
            </w:tblPr>
            <w:tblGrid>
              <w:gridCol w:w="1521"/>
              <w:gridCol w:w="3475"/>
              <w:gridCol w:w="3958"/>
            </w:tblGrid>
            <w:tr w:rsidR="005B48BE" w:rsidRPr="00103CB4" w14:paraId="4D5426A5" w14:textId="77777777" w:rsidTr="0093299B">
              <w:trPr>
                <w:trHeight w:val="410"/>
              </w:trPr>
              <w:tc>
                <w:tcPr>
                  <w:tcW w:w="1526" w:type="dxa"/>
                  <w:tcBorders>
                    <w:top w:val="single" w:sz="4" w:space="0" w:color="auto"/>
                    <w:left w:val="single" w:sz="4" w:space="0" w:color="auto"/>
                    <w:bottom w:val="single" w:sz="4" w:space="0" w:color="auto"/>
                    <w:right w:val="single" w:sz="4" w:space="0" w:color="auto"/>
                  </w:tcBorders>
                  <w:shd w:val="clear" w:color="auto" w:fill="4AC9AE"/>
                  <w:hideMark/>
                </w:tcPr>
                <w:p w14:paraId="4D5426A3" w14:textId="77777777" w:rsidR="005B48BE" w:rsidRPr="00103CB4" w:rsidRDefault="005B48BE" w:rsidP="0093299B">
                  <w:pPr>
                    <w:tabs>
                      <w:tab w:val="right" w:pos="3213"/>
                    </w:tabs>
                    <w:spacing w:line="276" w:lineRule="auto"/>
                    <w:rPr>
                      <w:b/>
                      <w:sz w:val="24"/>
                      <w:szCs w:val="24"/>
                    </w:rPr>
                  </w:pPr>
                  <w:r w:rsidRPr="00103CB4">
                    <w:rPr>
                      <w:b/>
                      <w:sz w:val="24"/>
                      <w:szCs w:val="24"/>
                    </w:rPr>
                    <w:t>Population</w:t>
                  </w:r>
                </w:p>
              </w:tc>
              <w:tc>
                <w:tcPr>
                  <w:tcW w:w="7633" w:type="dxa"/>
                  <w:gridSpan w:val="2"/>
                  <w:tcBorders>
                    <w:top w:val="single" w:sz="4" w:space="0" w:color="auto"/>
                    <w:left w:val="single" w:sz="4" w:space="0" w:color="auto"/>
                    <w:bottom w:val="single" w:sz="4" w:space="0" w:color="auto"/>
                    <w:right w:val="single" w:sz="4" w:space="0" w:color="auto"/>
                  </w:tcBorders>
                  <w:hideMark/>
                </w:tcPr>
                <w:p w14:paraId="4D5426A4" w14:textId="77777777" w:rsidR="005B48BE" w:rsidRPr="00103CB4" w:rsidRDefault="005B48BE" w:rsidP="0093299B">
                  <w:pPr>
                    <w:spacing w:line="276" w:lineRule="auto"/>
                    <w:rPr>
                      <w:rFonts w:cs="Tahoma"/>
                      <w:sz w:val="24"/>
                      <w:szCs w:val="24"/>
                    </w:rPr>
                  </w:pPr>
                  <w:r w:rsidRPr="00103CB4">
                    <w:rPr>
                      <w:rFonts w:cs="Tahoma"/>
                      <w:sz w:val="24"/>
                      <w:szCs w:val="24"/>
                    </w:rPr>
                    <w:t>Adults</w:t>
                  </w:r>
                  <w:r>
                    <w:rPr>
                      <w:rFonts w:cs="Tahoma"/>
                      <w:sz w:val="24"/>
                      <w:szCs w:val="24"/>
                    </w:rPr>
                    <w:t xml:space="preserve"> </w:t>
                  </w:r>
                  <w:r w:rsidRPr="00103CB4">
                    <w:rPr>
                      <w:rFonts w:cs="Tahoma"/>
                      <w:sz w:val="24"/>
                      <w:szCs w:val="24"/>
                    </w:rPr>
                    <w:t xml:space="preserve">(aged ≥ 18 years) in the last days of life </w:t>
                  </w:r>
                </w:p>
              </w:tc>
            </w:tr>
            <w:tr w:rsidR="005B48BE" w:rsidRPr="00103CB4" w14:paraId="4D5426C3" w14:textId="77777777" w:rsidTr="0093299B">
              <w:trPr>
                <w:trHeight w:val="301"/>
              </w:trPr>
              <w:tc>
                <w:tcPr>
                  <w:tcW w:w="1526" w:type="dxa"/>
                  <w:vMerge w:val="restart"/>
                  <w:tcBorders>
                    <w:top w:val="single" w:sz="4" w:space="0" w:color="auto"/>
                    <w:left w:val="single" w:sz="4" w:space="0" w:color="auto"/>
                    <w:right w:val="single" w:sz="4" w:space="0" w:color="auto"/>
                  </w:tcBorders>
                  <w:shd w:val="clear" w:color="auto" w:fill="4AC9AE"/>
                  <w:hideMark/>
                </w:tcPr>
                <w:p w14:paraId="4D5426A6" w14:textId="77777777" w:rsidR="005B48BE" w:rsidRPr="00103CB4" w:rsidRDefault="005B48BE" w:rsidP="0093299B">
                  <w:pPr>
                    <w:tabs>
                      <w:tab w:val="right" w:pos="3213"/>
                    </w:tabs>
                    <w:spacing w:line="276" w:lineRule="auto"/>
                    <w:rPr>
                      <w:b/>
                      <w:sz w:val="24"/>
                      <w:szCs w:val="24"/>
                    </w:rPr>
                  </w:pPr>
                  <w:r w:rsidRPr="00103CB4">
                    <w:rPr>
                      <w:b/>
                      <w:sz w:val="24"/>
                      <w:szCs w:val="24"/>
                    </w:rPr>
                    <w:t xml:space="preserve">Intervention   </w:t>
                  </w:r>
                </w:p>
              </w:tc>
              <w:tc>
                <w:tcPr>
                  <w:tcW w:w="3544" w:type="dxa"/>
                  <w:tcBorders>
                    <w:top w:val="single" w:sz="4" w:space="0" w:color="auto"/>
                    <w:left w:val="single" w:sz="4" w:space="0" w:color="auto"/>
                    <w:bottom w:val="single" w:sz="4" w:space="0" w:color="auto"/>
                    <w:right w:val="single" w:sz="4" w:space="0" w:color="auto"/>
                  </w:tcBorders>
                </w:tcPr>
                <w:p w14:paraId="4D5426A7" w14:textId="77777777" w:rsidR="005B48BE" w:rsidRPr="00103CB4" w:rsidRDefault="005B48BE" w:rsidP="0093299B">
                  <w:pPr>
                    <w:spacing w:line="276" w:lineRule="auto"/>
                    <w:rPr>
                      <w:rFonts w:cs="Tahoma"/>
                      <w:b/>
                      <w:sz w:val="24"/>
                      <w:szCs w:val="24"/>
                    </w:rPr>
                  </w:pPr>
                  <w:r w:rsidRPr="00103CB4">
                    <w:rPr>
                      <w:rFonts w:cs="Tahoma"/>
                      <w:b/>
                      <w:sz w:val="24"/>
                      <w:szCs w:val="24"/>
                    </w:rPr>
                    <w:t xml:space="preserve">Benzodiazepines </w:t>
                  </w:r>
                </w:p>
                <w:p w14:paraId="4D5426A8"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lorazepam </w:t>
                  </w:r>
                </w:p>
                <w:p w14:paraId="4D5426A9"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midazolam </w:t>
                  </w:r>
                </w:p>
                <w:p w14:paraId="4D5426AA"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diazepam </w:t>
                  </w:r>
                </w:p>
                <w:p w14:paraId="4D5426AB"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clonazepam </w:t>
                  </w:r>
                </w:p>
                <w:p w14:paraId="4D5426AC" w14:textId="77777777" w:rsidR="005B48BE" w:rsidRPr="00103CB4" w:rsidRDefault="005B48BE" w:rsidP="0093299B">
                  <w:pPr>
                    <w:spacing w:line="276" w:lineRule="auto"/>
                    <w:rPr>
                      <w:rFonts w:cs="Tahoma"/>
                      <w:b/>
                      <w:sz w:val="24"/>
                      <w:szCs w:val="24"/>
                    </w:rPr>
                  </w:pPr>
                  <w:r w:rsidRPr="00103CB4">
                    <w:rPr>
                      <w:rFonts w:cs="Tahoma"/>
                      <w:b/>
                      <w:sz w:val="24"/>
                      <w:szCs w:val="24"/>
                    </w:rPr>
                    <w:t xml:space="preserve">Opioids </w:t>
                  </w:r>
                </w:p>
                <w:p w14:paraId="4D5426AD"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morphine </w:t>
                  </w:r>
                </w:p>
                <w:p w14:paraId="4D5426AE"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oxycodone </w:t>
                  </w:r>
                </w:p>
                <w:p w14:paraId="4D5426AF"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fentanyl </w:t>
                  </w:r>
                </w:p>
                <w:p w14:paraId="4D5426B0"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proofErr w:type="spellStart"/>
                  <w:r w:rsidRPr="00103CB4">
                    <w:rPr>
                      <w:rFonts w:asciiTheme="minorHAnsi" w:hAnsiTheme="minorHAnsi" w:cs="Tahoma"/>
                      <w:szCs w:val="24"/>
                    </w:rPr>
                    <w:t>alfentanil</w:t>
                  </w:r>
                  <w:proofErr w:type="spellEnd"/>
                  <w:r w:rsidRPr="00103CB4">
                    <w:rPr>
                      <w:rFonts w:asciiTheme="minorHAnsi" w:hAnsiTheme="minorHAnsi" w:cs="Tahoma"/>
                      <w:szCs w:val="24"/>
                    </w:rPr>
                    <w:t xml:space="preserve"> </w:t>
                  </w:r>
                </w:p>
                <w:p w14:paraId="4D5426B1"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buprenorphine </w:t>
                  </w:r>
                </w:p>
                <w:p w14:paraId="4D5426B2"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7D281F">
                    <w:rPr>
                      <w:rFonts w:asciiTheme="minorHAnsi" w:hAnsiTheme="minorHAnsi" w:cs="Tahoma"/>
                      <w:szCs w:val="24"/>
                    </w:rPr>
                    <w:t>Hydromorphone</w:t>
                  </w:r>
                  <w:r w:rsidRPr="00103CB4">
                    <w:rPr>
                      <w:rFonts w:asciiTheme="minorHAnsi" w:hAnsiTheme="minorHAnsi" w:cs="Tahoma"/>
                      <w:szCs w:val="24"/>
                    </w:rPr>
                    <w:t xml:space="preserve"> </w:t>
                  </w:r>
                </w:p>
                <w:p w14:paraId="4D5426B3" w14:textId="77777777" w:rsidR="005B48BE" w:rsidRDefault="005B48BE" w:rsidP="0093299B">
                  <w:pPr>
                    <w:pStyle w:val="ListParagraph"/>
                    <w:spacing w:line="276" w:lineRule="auto"/>
                    <w:ind w:left="365"/>
                    <w:rPr>
                      <w:rFonts w:asciiTheme="minorHAnsi" w:hAnsiTheme="minorHAnsi" w:cs="Tahoma"/>
                      <w:szCs w:val="24"/>
                    </w:rPr>
                  </w:pPr>
                  <w:r w:rsidRPr="00103CB4">
                    <w:rPr>
                      <w:rFonts w:asciiTheme="minorHAnsi" w:hAnsiTheme="minorHAnsi" w:cs="Tahoma"/>
                      <w:szCs w:val="24"/>
                    </w:rPr>
                    <w:t xml:space="preserve"> </w:t>
                  </w:r>
                </w:p>
              </w:tc>
              <w:tc>
                <w:tcPr>
                  <w:tcW w:w="4089" w:type="dxa"/>
                  <w:tcBorders>
                    <w:top w:val="single" w:sz="4" w:space="0" w:color="auto"/>
                    <w:left w:val="single" w:sz="4" w:space="0" w:color="auto"/>
                    <w:bottom w:val="single" w:sz="4" w:space="0" w:color="auto"/>
                    <w:right w:val="single" w:sz="4" w:space="0" w:color="auto"/>
                  </w:tcBorders>
                </w:tcPr>
                <w:p w14:paraId="4D5426B4" w14:textId="77777777" w:rsidR="005B48BE" w:rsidRPr="00103CB4" w:rsidRDefault="005B48BE" w:rsidP="0093299B">
                  <w:pPr>
                    <w:spacing w:line="276" w:lineRule="auto"/>
                    <w:rPr>
                      <w:rFonts w:cs="Tahoma"/>
                      <w:b/>
                      <w:sz w:val="24"/>
                      <w:szCs w:val="24"/>
                    </w:rPr>
                  </w:pPr>
                  <w:r w:rsidRPr="00103CB4">
                    <w:rPr>
                      <w:rFonts w:cs="Tahoma"/>
                      <w:b/>
                      <w:sz w:val="24"/>
                      <w:szCs w:val="24"/>
                    </w:rPr>
                    <w:t xml:space="preserve">Antipsychotics </w:t>
                  </w:r>
                </w:p>
                <w:p w14:paraId="4D5426B5" w14:textId="77777777" w:rsidR="005B48BE"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haloperidol </w:t>
                  </w:r>
                </w:p>
                <w:p w14:paraId="4D5426B6"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proofErr w:type="spellStart"/>
                  <w:r w:rsidRPr="00103CB4">
                    <w:rPr>
                      <w:rFonts w:asciiTheme="minorHAnsi" w:hAnsiTheme="minorHAnsi" w:cs="Tahoma"/>
                      <w:szCs w:val="24"/>
                    </w:rPr>
                    <w:t>levomepromazine</w:t>
                  </w:r>
                  <w:proofErr w:type="spellEnd"/>
                  <w:r w:rsidRPr="00103CB4">
                    <w:rPr>
                      <w:rFonts w:asciiTheme="minorHAnsi" w:hAnsiTheme="minorHAnsi" w:cs="Tahoma"/>
                      <w:szCs w:val="24"/>
                    </w:rPr>
                    <w:t xml:space="preserve"> </w:t>
                  </w:r>
                </w:p>
                <w:p w14:paraId="4D5426B7" w14:textId="77777777" w:rsidR="005B48BE"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olanzapine </w:t>
                  </w:r>
                </w:p>
                <w:p w14:paraId="4D5426B8" w14:textId="77777777" w:rsidR="005B48BE" w:rsidRDefault="005B48BE" w:rsidP="005B48BE">
                  <w:pPr>
                    <w:pStyle w:val="ListParagraph"/>
                    <w:numPr>
                      <w:ilvl w:val="0"/>
                      <w:numId w:val="8"/>
                    </w:numPr>
                    <w:spacing w:line="276" w:lineRule="auto"/>
                    <w:rPr>
                      <w:rFonts w:asciiTheme="minorHAnsi" w:hAnsiTheme="minorHAnsi" w:cs="Tahoma"/>
                      <w:szCs w:val="24"/>
                    </w:rPr>
                  </w:pPr>
                  <w:r w:rsidRPr="001F7B2A">
                    <w:rPr>
                      <w:rFonts w:asciiTheme="minorHAnsi" w:hAnsiTheme="minorHAnsi" w:cs="Tahoma"/>
                      <w:szCs w:val="24"/>
                    </w:rPr>
                    <w:t xml:space="preserve">chlorpromazine </w:t>
                  </w:r>
                </w:p>
                <w:p w14:paraId="4D5426B9" w14:textId="77777777" w:rsidR="005B48BE" w:rsidRPr="00103CB4" w:rsidRDefault="005B48BE" w:rsidP="0093299B">
                  <w:pPr>
                    <w:spacing w:line="276" w:lineRule="auto"/>
                    <w:rPr>
                      <w:rFonts w:cs="Tahoma"/>
                      <w:b/>
                      <w:sz w:val="24"/>
                      <w:szCs w:val="24"/>
                    </w:rPr>
                  </w:pPr>
                  <w:r w:rsidRPr="00103CB4">
                    <w:rPr>
                      <w:rFonts w:cs="Tahoma"/>
                      <w:b/>
                      <w:sz w:val="24"/>
                      <w:szCs w:val="24"/>
                    </w:rPr>
                    <w:t xml:space="preserve">Corticosteroids </w:t>
                  </w:r>
                </w:p>
                <w:p w14:paraId="4D5426BA"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Dexamethasone </w:t>
                  </w:r>
                </w:p>
                <w:p w14:paraId="4D5426BB"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Prednisolone </w:t>
                  </w:r>
                </w:p>
                <w:p w14:paraId="4D5426BC" w14:textId="77777777" w:rsidR="005B48BE" w:rsidRPr="00103CB4" w:rsidRDefault="005B48BE" w:rsidP="0093299B">
                  <w:pPr>
                    <w:spacing w:line="276" w:lineRule="auto"/>
                    <w:rPr>
                      <w:rFonts w:cs="Tahoma"/>
                      <w:b/>
                      <w:sz w:val="24"/>
                      <w:szCs w:val="24"/>
                    </w:rPr>
                  </w:pPr>
                  <w:r w:rsidRPr="00103CB4">
                    <w:rPr>
                      <w:rFonts w:cs="Tahoma"/>
                      <w:b/>
                      <w:sz w:val="24"/>
                      <w:szCs w:val="24"/>
                    </w:rPr>
                    <w:t xml:space="preserve">Diuretics </w:t>
                  </w:r>
                </w:p>
                <w:p w14:paraId="4D5426BD"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Furosemide </w:t>
                  </w:r>
                </w:p>
                <w:p w14:paraId="4D5426BE" w14:textId="77777777" w:rsidR="005B48BE" w:rsidRPr="00103CB4" w:rsidRDefault="005B48BE" w:rsidP="0093299B">
                  <w:pPr>
                    <w:spacing w:line="276" w:lineRule="auto"/>
                    <w:rPr>
                      <w:rFonts w:cs="Tahoma"/>
                      <w:b/>
                      <w:sz w:val="24"/>
                      <w:szCs w:val="24"/>
                    </w:rPr>
                  </w:pPr>
                  <w:r w:rsidRPr="00103CB4">
                    <w:rPr>
                      <w:rFonts w:cs="Tahoma"/>
                      <w:b/>
                      <w:sz w:val="24"/>
                      <w:szCs w:val="24"/>
                    </w:rPr>
                    <w:t xml:space="preserve">Non-steroidal anti-inflammatories </w:t>
                  </w:r>
                </w:p>
                <w:p w14:paraId="4D5426BF"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ketorolac </w:t>
                  </w:r>
                </w:p>
                <w:p w14:paraId="4D5426C0" w14:textId="77777777" w:rsidR="005B48BE" w:rsidRPr="00103CB4" w:rsidRDefault="005B48BE" w:rsidP="005B48BE">
                  <w:pPr>
                    <w:pStyle w:val="ListParagraph"/>
                    <w:numPr>
                      <w:ilvl w:val="0"/>
                      <w:numId w:val="8"/>
                    </w:numPr>
                    <w:spacing w:line="276" w:lineRule="auto"/>
                    <w:rPr>
                      <w:rFonts w:asciiTheme="minorHAnsi" w:hAnsiTheme="minorHAnsi" w:cs="Tahoma"/>
                      <w:szCs w:val="24"/>
                    </w:rPr>
                  </w:pPr>
                  <w:r w:rsidRPr="00103CB4">
                    <w:rPr>
                      <w:rFonts w:asciiTheme="minorHAnsi" w:hAnsiTheme="minorHAnsi" w:cs="Tahoma"/>
                      <w:szCs w:val="24"/>
                    </w:rPr>
                    <w:t xml:space="preserve">diclofenac </w:t>
                  </w:r>
                </w:p>
                <w:p w14:paraId="4D5426C1" w14:textId="77777777" w:rsidR="005B48BE" w:rsidRPr="00103CB4" w:rsidRDefault="005B48BE" w:rsidP="0093299B">
                  <w:pPr>
                    <w:spacing w:line="276" w:lineRule="auto"/>
                    <w:rPr>
                      <w:rFonts w:cs="Tahoma"/>
                      <w:b/>
                      <w:sz w:val="24"/>
                      <w:szCs w:val="24"/>
                    </w:rPr>
                  </w:pPr>
                  <w:r w:rsidRPr="00103CB4">
                    <w:rPr>
                      <w:rFonts w:cs="Tahoma"/>
                      <w:b/>
                      <w:sz w:val="24"/>
                      <w:szCs w:val="24"/>
                    </w:rPr>
                    <w:t xml:space="preserve">Oxygen </w:t>
                  </w:r>
                </w:p>
                <w:p w14:paraId="4D5426C2" w14:textId="77777777" w:rsidR="005B48BE" w:rsidRPr="00554E8D" w:rsidRDefault="005B48BE" w:rsidP="005B48BE">
                  <w:pPr>
                    <w:pStyle w:val="ListParagraph"/>
                    <w:numPr>
                      <w:ilvl w:val="0"/>
                      <w:numId w:val="8"/>
                    </w:numPr>
                    <w:spacing w:line="276" w:lineRule="auto"/>
                    <w:rPr>
                      <w:rFonts w:asciiTheme="minorHAnsi" w:hAnsiTheme="minorHAnsi" w:cs="Tahoma"/>
                      <w:szCs w:val="24"/>
                    </w:rPr>
                  </w:pPr>
                  <w:proofErr w:type="spellStart"/>
                  <w:r w:rsidRPr="00103CB4">
                    <w:rPr>
                      <w:rFonts w:asciiTheme="minorHAnsi" w:hAnsiTheme="minorHAnsi" w:cs="Tahoma"/>
                      <w:szCs w:val="24"/>
                    </w:rPr>
                    <w:t>Heliox</w:t>
                  </w:r>
                  <w:proofErr w:type="spellEnd"/>
                  <w:r w:rsidRPr="00103CB4">
                    <w:rPr>
                      <w:rFonts w:asciiTheme="minorHAnsi" w:hAnsiTheme="minorHAnsi" w:cs="Tahoma"/>
                      <w:szCs w:val="24"/>
                    </w:rPr>
                    <w:t xml:space="preserve"> </w:t>
                  </w:r>
                </w:p>
              </w:tc>
            </w:tr>
            <w:tr w:rsidR="005B48BE" w:rsidRPr="00103CB4" w14:paraId="4D5426C6" w14:textId="77777777" w:rsidTr="0093299B">
              <w:trPr>
                <w:trHeight w:val="301"/>
              </w:trPr>
              <w:tc>
                <w:tcPr>
                  <w:tcW w:w="1526" w:type="dxa"/>
                  <w:vMerge/>
                  <w:tcBorders>
                    <w:left w:val="single" w:sz="4" w:space="0" w:color="auto"/>
                    <w:bottom w:val="single" w:sz="4" w:space="0" w:color="auto"/>
                    <w:right w:val="single" w:sz="4" w:space="0" w:color="auto"/>
                  </w:tcBorders>
                  <w:shd w:val="clear" w:color="auto" w:fill="4AC9AE"/>
                </w:tcPr>
                <w:p w14:paraId="4D5426C4" w14:textId="77777777" w:rsidR="005B48BE" w:rsidRPr="00103CB4" w:rsidRDefault="005B48BE" w:rsidP="0093299B">
                  <w:pPr>
                    <w:tabs>
                      <w:tab w:val="right" w:pos="3213"/>
                    </w:tabs>
                    <w:spacing w:line="276" w:lineRule="auto"/>
                    <w:rPr>
                      <w:b/>
                      <w:szCs w:val="24"/>
                    </w:rPr>
                  </w:pPr>
                </w:p>
              </w:tc>
              <w:tc>
                <w:tcPr>
                  <w:tcW w:w="7633" w:type="dxa"/>
                  <w:gridSpan w:val="2"/>
                  <w:tcBorders>
                    <w:top w:val="single" w:sz="4" w:space="0" w:color="auto"/>
                    <w:left w:val="single" w:sz="4" w:space="0" w:color="auto"/>
                    <w:bottom w:val="single" w:sz="4" w:space="0" w:color="auto"/>
                    <w:right w:val="single" w:sz="4" w:space="0" w:color="auto"/>
                  </w:tcBorders>
                </w:tcPr>
                <w:p w14:paraId="4D5426C5" w14:textId="77777777" w:rsidR="005B48BE" w:rsidRPr="00103CB4" w:rsidRDefault="005B48BE" w:rsidP="0093299B">
                  <w:pPr>
                    <w:spacing w:line="276" w:lineRule="auto"/>
                    <w:rPr>
                      <w:rFonts w:cs="Tahoma"/>
                      <w:b/>
                      <w:szCs w:val="24"/>
                    </w:rPr>
                  </w:pPr>
                  <w:r w:rsidRPr="00103CB4">
                    <w:rPr>
                      <w:rFonts w:cs="Tahoma"/>
                      <w:sz w:val="24"/>
                      <w:szCs w:val="24"/>
                    </w:rPr>
                    <w:t>Note: the use of these interventions for palliative sedation is not being considered in this review</w:t>
                  </w:r>
                </w:p>
              </w:tc>
            </w:tr>
            <w:tr w:rsidR="005B48BE" w:rsidRPr="00103CB4" w14:paraId="4D5426CB" w14:textId="77777777" w:rsidTr="0093299B">
              <w:trPr>
                <w:trHeight w:val="301"/>
              </w:trPr>
              <w:tc>
                <w:tcPr>
                  <w:tcW w:w="1526" w:type="dxa"/>
                  <w:tcBorders>
                    <w:top w:val="single" w:sz="4" w:space="0" w:color="auto"/>
                    <w:left w:val="single" w:sz="4" w:space="0" w:color="auto"/>
                    <w:bottom w:val="single" w:sz="4" w:space="0" w:color="auto"/>
                    <w:right w:val="single" w:sz="4" w:space="0" w:color="auto"/>
                  </w:tcBorders>
                  <w:shd w:val="clear" w:color="auto" w:fill="4AC9AE"/>
                  <w:hideMark/>
                </w:tcPr>
                <w:p w14:paraId="4D5426C7" w14:textId="77777777" w:rsidR="005B48BE" w:rsidRPr="00103CB4" w:rsidRDefault="005B48BE" w:rsidP="0093299B">
                  <w:pPr>
                    <w:tabs>
                      <w:tab w:val="right" w:pos="3213"/>
                    </w:tabs>
                    <w:spacing w:line="276" w:lineRule="auto"/>
                    <w:rPr>
                      <w:b/>
                      <w:sz w:val="24"/>
                      <w:szCs w:val="24"/>
                    </w:rPr>
                  </w:pPr>
                  <w:r w:rsidRPr="00103CB4">
                    <w:rPr>
                      <w:b/>
                      <w:sz w:val="24"/>
                      <w:szCs w:val="24"/>
                    </w:rPr>
                    <w:t xml:space="preserve">Comparator </w:t>
                  </w:r>
                </w:p>
              </w:tc>
              <w:tc>
                <w:tcPr>
                  <w:tcW w:w="7633" w:type="dxa"/>
                  <w:gridSpan w:val="2"/>
                  <w:tcBorders>
                    <w:top w:val="single" w:sz="4" w:space="0" w:color="auto"/>
                    <w:left w:val="single" w:sz="4" w:space="0" w:color="auto"/>
                    <w:bottom w:val="single" w:sz="4" w:space="0" w:color="auto"/>
                    <w:right w:val="single" w:sz="4" w:space="0" w:color="auto"/>
                  </w:tcBorders>
                </w:tcPr>
                <w:p w14:paraId="4D5426C8" w14:textId="77777777" w:rsidR="005B48BE" w:rsidRPr="00103CB4" w:rsidRDefault="005B48BE" w:rsidP="005B48BE">
                  <w:pPr>
                    <w:pStyle w:val="ListParagraph"/>
                    <w:numPr>
                      <w:ilvl w:val="0"/>
                      <w:numId w:val="9"/>
                    </w:numPr>
                    <w:spacing w:line="276" w:lineRule="auto"/>
                    <w:rPr>
                      <w:rFonts w:asciiTheme="minorHAnsi" w:hAnsiTheme="minorHAnsi" w:cs="Tahoma"/>
                      <w:szCs w:val="24"/>
                    </w:rPr>
                  </w:pPr>
                  <w:r w:rsidRPr="00103CB4">
                    <w:rPr>
                      <w:rFonts w:asciiTheme="minorHAnsi" w:hAnsiTheme="minorHAnsi" w:cs="Tahoma"/>
                      <w:szCs w:val="24"/>
                    </w:rPr>
                    <w:t xml:space="preserve">Any of the above </w:t>
                  </w:r>
                </w:p>
                <w:p w14:paraId="4D5426C9" w14:textId="77777777" w:rsidR="005B48BE" w:rsidRDefault="005B48BE" w:rsidP="005B48BE">
                  <w:pPr>
                    <w:pStyle w:val="ListParagraph"/>
                    <w:numPr>
                      <w:ilvl w:val="0"/>
                      <w:numId w:val="9"/>
                    </w:numPr>
                    <w:spacing w:line="276" w:lineRule="auto"/>
                    <w:rPr>
                      <w:rFonts w:asciiTheme="minorHAnsi" w:hAnsiTheme="minorHAnsi" w:cs="Tahoma"/>
                      <w:szCs w:val="24"/>
                    </w:rPr>
                  </w:pPr>
                  <w:r w:rsidRPr="00103CB4">
                    <w:rPr>
                      <w:rFonts w:asciiTheme="minorHAnsi" w:hAnsiTheme="minorHAnsi" w:cs="Tahoma"/>
                      <w:szCs w:val="24"/>
                    </w:rPr>
                    <w:t xml:space="preserve">Placebo </w:t>
                  </w:r>
                </w:p>
                <w:p w14:paraId="4D5426CA" w14:textId="77777777" w:rsidR="005B48BE" w:rsidRDefault="005B48BE" w:rsidP="005B48BE">
                  <w:pPr>
                    <w:pStyle w:val="ListParagraph"/>
                    <w:numPr>
                      <w:ilvl w:val="0"/>
                      <w:numId w:val="9"/>
                    </w:numPr>
                    <w:spacing w:line="276" w:lineRule="auto"/>
                    <w:rPr>
                      <w:rFonts w:asciiTheme="minorHAnsi" w:hAnsiTheme="minorHAnsi" w:cs="Tahoma"/>
                      <w:szCs w:val="24"/>
                    </w:rPr>
                  </w:pPr>
                  <w:r w:rsidRPr="00103CB4">
                    <w:rPr>
                      <w:rFonts w:asciiTheme="minorHAnsi" w:hAnsiTheme="minorHAnsi" w:cs="Tahoma"/>
                      <w:szCs w:val="24"/>
                    </w:rPr>
                    <w:t>Usual care</w:t>
                  </w:r>
                </w:p>
              </w:tc>
            </w:tr>
            <w:tr w:rsidR="005B48BE" w:rsidRPr="00103CB4" w14:paraId="4D5426DC" w14:textId="77777777" w:rsidTr="0093299B">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4AC9AE"/>
                  <w:hideMark/>
                </w:tcPr>
                <w:p w14:paraId="4D5426CC" w14:textId="77777777" w:rsidR="005B48BE" w:rsidRPr="00103CB4" w:rsidRDefault="005B48BE" w:rsidP="0093299B">
                  <w:pPr>
                    <w:tabs>
                      <w:tab w:val="right" w:pos="3213"/>
                    </w:tabs>
                    <w:spacing w:line="276" w:lineRule="auto"/>
                    <w:rPr>
                      <w:b/>
                      <w:sz w:val="24"/>
                      <w:szCs w:val="24"/>
                    </w:rPr>
                  </w:pPr>
                  <w:r w:rsidRPr="00103CB4">
                    <w:rPr>
                      <w:b/>
                      <w:sz w:val="24"/>
                      <w:szCs w:val="24"/>
                    </w:rPr>
                    <w:t>Outcomes</w:t>
                  </w:r>
                </w:p>
              </w:tc>
              <w:tc>
                <w:tcPr>
                  <w:tcW w:w="7633" w:type="dxa"/>
                  <w:gridSpan w:val="2"/>
                  <w:tcBorders>
                    <w:top w:val="single" w:sz="4" w:space="0" w:color="auto"/>
                    <w:left w:val="single" w:sz="4" w:space="0" w:color="auto"/>
                    <w:bottom w:val="single" w:sz="4" w:space="0" w:color="auto"/>
                    <w:right w:val="single" w:sz="4" w:space="0" w:color="auto"/>
                  </w:tcBorders>
                </w:tcPr>
                <w:p w14:paraId="4D5426CD" w14:textId="77777777" w:rsidR="005B48BE" w:rsidRPr="00103CB4" w:rsidRDefault="005B48BE" w:rsidP="0093299B">
                  <w:pPr>
                    <w:spacing w:line="276" w:lineRule="auto"/>
                    <w:rPr>
                      <w:rFonts w:cs="Tahoma"/>
                      <w:sz w:val="24"/>
                      <w:szCs w:val="24"/>
                    </w:rPr>
                  </w:pPr>
                  <w:r>
                    <w:rPr>
                      <w:rFonts w:cs="Tahoma"/>
                      <w:sz w:val="24"/>
                      <w:szCs w:val="24"/>
                    </w:rPr>
                    <w:t>Primary</w:t>
                  </w:r>
                  <w:r w:rsidRPr="00103CB4">
                    <w:rPr>
                      <w:rFonts w:cs="Tahoma"/>
                      <w:sz w:val="24"/>
                      <w:szCs w:val="24"/>
                    </w:rPr>
                    <w:t xml:space="preserve">: </w:t>
                  </w:r>
                </w:p>
                <w:p w14:paraId="4D5426CE" w14:textId="77777777" w:rsidR="005B48BE" w:rsidRPr="00103CB4" w:rsidRDefault="005B48BE" w:rsidP="005B48BE">
                  <w:pPr>
                    <w:pStyle w:val="ListParagraph"/>
                    <w:numPr>
                      <w:ilvl w:val="0"/>
                      <w:numId w:val="10"/>
                    </w:numPr>
                    <w:spacing w:line="276" w:lineRule="auto"/>
                    <w:rPr>
                      <w:rFonts w:asciiTheme="minorHAnsi" w:hAnsiTheme="minorHAnsi" w:cs="Tahoma"/>
                      <w:szCs w:val="24"/>
                    </w:rPr>
                  </w:pPr>
                  <w:r w:rsidRPr="00103CB4">
                    <w:rPr>
                      <w:rFonts w:asciiTheme="minorHAnsi" w:hAnsiTheme="minorHAnsi" w:cs="Tahoma"/>
                      <w:szCs w:val="24"/>
                    </w:rPr>
                    <w:t>Quality of life (either patient-rated, clinician-rated, carer-rated)</w:t>
                  </w:r>
                </w:p>
                <w:p w14:paraId="4D5426CF" w14:textId="77777777" w:rsidR="005B48BE" w:rsidRPr="00103CB4" w:rsidRDefault="005B48BE" w:rsidP="005B48BE">
                  <w:pPr>
                    <w:pStyle w:val="ListParagraph"/>
                    <w:numPr>
                      <w:ilvl w:val="0"/>
                      <w:numId w:val="10"/>
                    </w:numPr>
                    <w:spacing w:line="276" w:lineRule="auto"/>
                    <w:rPr>
                      <w:rFonts w:asciiTheme="minorHAnsi" w:hAnsiTheme="minorHAnsi" w:cs="Tahoma"/>
                      <w:szCs w:val="24"/>
                    </w:rPr>
                  </w:pPr>
                  <w:r w:rsidRPr="00103CB4">
                    <w:rPr>
                      <w:rFonts w:asciiTheme="minorHAnsi" w:hAnsiTheme="minorHAnsi" w:cs="Tahoma"/>
                      <w:szCs w:val="24"/>
                    </w:rPr>
                    <w:t>Control of specific symptoms (for pain, breathlessness, nausea, vomiting, anxiety, agitation and delirium)</w:t>
                  </w:r>
                </w:p>
                <w:p w14:paraId="4D5426D0" w14:textId="77777777" w:rsidR="005B48BE" w:rsidRPr="00103CB4" w:rsidRDefault="005B48BE" w:rsidP="0093299B">
                  <w:pPr>
                    <w:spacing w:line="276" w:lineRule="auto"/>
                    <w:rPr>
                      <w:rFonts w:cs="Tahoma"/>
                      <w:sz w:val="24"/>
                      <w:szCs w:val="24"/>
                    </w:rPr>
                  </w:pPr>
                  <w:r>
                    <w:rPr>
                      <w:rFonts w:cs="Tahoma"/>
                      <w:sz w:val="24"/>
                      <w:szCs w:val="24"/>
                    </w:rPr>
                    <w:t>Secondary</w:t>
                  </w:r>
                  <w:r w:rsidRPr="00103CB4">
                    <w:rPr>
                      <w:rFonts w:cs="Tahoma"/>
                      <w:sz w:val="24"/>
                      <w:szCs w:val="24"/>
                    </w:rPr>
                    <w:t xml:space="preserve">: </w:t>
                  </w:r>
                </w:p>
                <w:p w14:paraId="4D5426D1" w14:textId="77777777" w:rsidR="005B48BE" w:rsidRPr="00103CB4" w:rsidRDefault="005B48BE" w:rsidP="005B48BE">
                  <w:pPr>
                    <w:pStyle w:val="ListParagraph"/>
                    <w:numPr>
                      <w:ilvl w:val="0"/>
                      <w:numId w:val="11"/>
                    </w:numPr>
                    <w:spacing w:line="276" w:lineRule="auto"/>
                    <w:rPr>
                      <w:rFonts w:asciiTheme="minorHAnsi" w:hAnsiTheme="minorHAnsi" w:cs="Tahoma"/>
                      <w:szCs w:val="24"/>
                    </w:rPr>
                  </w:pPr>
                  <w:r w:rsidRPr="00103CB4">
                    <w:rPr>
                      <w:rFonts w:asciiTheme="minorHAnsi" w:hAnsiTheme="minorHAnsi" w:cs="Tahoma"/>
                      <w:szCs w:val="24"/>
                    </w:rPr>
                    <w:t xml:space="preserve">Carer satisfaction </w:t>
                  </w:r>
                </w:p>
                <w:p w14:paraId="4D5426D2" w14:textId="77777777" w:rsidR="005B48BE" w:rsidRPr="00103CB4" w:rsidRDefault="005B48BE" w:rsidP="005B48BE">
                  <w:pPr>
                    <w:pStyle w:val="ListParagraph"/>
                    <w:numPr>
                      <w:ilvl w:val="0"/>
                      <w:numId w:val="11"/>
                    </w:numPr>
                    <w:spacing w:line="276" w:lineRule="auto"/>
                    <w:rPr>
                      <w:rFonts w:asciiTheme="minorHAnsi" w:hAnsiTheme="minorHAnsi" w:cs="Tahoma"/>
                      <w:szCs w:val="24"/>
                    </w:rPr>
                  </w:pPr>
                  <w:r w:rsidRPr="00103CB4">
                    <w:rPr>
                      <w:rFonts w:asciiTheme="minorHAnsi" w:hAnsiTheme="minorHAnsi" w:cs="Tahoma"/>
                      <w:szCs w:val="24"/>
                    </w:rPr>
                    <w:t xml:space="preserve">Duration of symptom control </w:t>
                  </w:r>
                </w:p>
                <w:p w14:paraId="4D5426D3" w14:textId="77777777" w:rsidR="005B48BE" w:rsidRDefault="005B48BE" w:rsidP="005B48BE">
                  <w:pPr>
                    <w:pStyle w:val="ListParagraph"/>
                    <w:numPr>
                      <w:ilvl w:val="0"/>
                      <w:numId w:val="11"/>
                    </w:numPr>
                    <w:spacing w:line="276" w:lineRule="auto"/>
                    <w:rPr>
                      <w:rFonts w:asciiTheme="minorHAnsi" w:hAnsiTheme="minorHAnsi" w:cs="Tahoma"/>
                      <w:szCs w:val="24"/>
                    </w:rPr>
                  </w:pPr>
                  <w:r w:rsidRPr="00103CB4">
                    <w:rPr>
                      <w:rFonts w:asciiTheme="minorHAnsi" w:hAnsiTheme="minorHAnsi" w:cs="Tahoma"/>
                      <w:szCs w:val="24"/>
                    </w:rPr>
                    <w:t xml:space="preserve">Length of survival </w:t>
                  </w:r>
                </w:p>
                <w:p w14:paraId="4D5426D4" w14:textId="77777777" w:rsidR="005B48BE" w:rsidRDefault="005B48BE" w:rsidP="005B48BE">
                  <w:pPr>
                    <w:pStyle w:val="ListParagraph"/>
                    <w:numPr>
                      <w:ilvl w:val="0"/>
                      <w:numId w:val="11"/>
                    </w:numPr>
                    <w:spacing w:line="276" w:lineRule="auto"/>
                    <w:rPr>
                      <w:rFonts w:asciiTheme="minorHAnsi" w:hAnsiTheme="minorHAnsi" w:cs="Tahoma"/>
                      <w:szCs w:val="24"/>
                    </w:rPr>
                  </w:pPr>
                  <w:r w:rsidRPr="00103CB4">
                    <w:rPr>
                      <w:rFonts w:asciiTheme="minorHAnsi" w:hAnsiTheme="minorHAnsi" w:cs="Tahoma"/>
                      <w:szCs w:val="24"/>
                    </w:rPr>
                    <w:t xml:space="preserve">Level of sedation </w:t>
                  </w:r>
                </w:p>
                <w:p w14:paraId="4D5426D5" w14:textId="77777777" w:rsidR="005B48BE" w:rsidRDefault="005B48BE" w:rsidP="005B48BE">
                  <w:pPr>
                    <w:pStyle w:val="ListParagraph"/>
                    <w:numPr>
                      <w:ilvl w:val="0"/>
                      <w:numId w:val="11"/>
                    </w:numPr>
                    <w:spacing w:line="276" w:lineRule="auto"/>
                    <w:rPr>
                      <w:rFonts w:asciiTheme="minorHAnsi" w:hAnsiTheme="minorHAnsi" w:cs="Tahoma"/>
                      <w:szCs w:val="24"/>
                    </w:rPr>
                  </w:pPr>
                  <w:r w:rsidRPr="00103CB4">
                    <w:rPr>
                      <w:rFonts w:asciiTheme="minorHAnsi" w:hAnsiTheme="minorHAnsi" w:cs="Tahoma"/>
                      <w:szCs w:val="24"/>
                    </w:rPr>
                    <w:t xml:space="preserve">Adverse effects of treatment, including: </w:t>
                  </w:r>
                </w:p>
                <w:p w14:paraId="4D5426D6" w14:textId="77777777" w:rsidR="005B48BE" w:rsidRPr="00103CB4" w:rsidRDefault="005B48BE" w:rsidP="005B48BE">
                  <w:pPr>
                    <w:pStyle w:val="ListParagraph"/>
                    <w:numPr>
                      <w:ilvl w:val="1"/>
                      <w:numId w:val="11"/>
                    </w:numPr>
                    <w:spacing w:line="276" w:lineRule="auto"/>
                    <w:rPr>
                      <w:rFonts w:asciiTheme="minorHAnsi" w:hAnsiTheme="minorHAnsi" w:cs="Tahoma"/>
                      <w:szCs w:val="24"/>
                    </w:rPr>
                  </w:pPr>
                  <w:r w:rsidRPr="00103CB4">
                    <w:rPr>
                      <w:rFonts w:asciiTheme="minorHAnsi" w:hAnsiTheme="minorHAnsi" w:cs="Tahoma"/>
                      <w:szCs w:val="24"/>
                    </w:rPr>
                    <w:t>For antihistamines this may include urinary retention or dizziness.</w:t>
                  </w:r>
                </w:p>
                <w:p w14:paraId="4D5426D7" w14:textId="77777777" w:rsidR="005B48BE" w:rsidRPr="00103CB4" w:rsidRDefault="005B48BE" w:rsidP="005B48BE">
                  <w:pPr>
                    <w:pStyle w:val="ListParagraph"/>
                    <w:numPr>
                      <w:ilvl w:val="1"/>
                      <w:numId w:val="11"/>
                    </w:numPr>
                    <w:spacing w:line="276" w:lineRule="auto"/>
                    <w:rPr>
                      <w:rFonts w:asciiTheme="minorHAnsi" w:hAnsiTheme="minorHAnsi" w:cs="Tahoma"/>
                      <w:szCs w:val="24"/>
                    </w:rPr>
                  </w:pPr>
                  <w:r w:rsidRPr="00103CB4">
                    <w:rPr>
                      <w:rFonts w:asciiTheme="minorHAnsi" w:hAnsiTheme="minorHAnsi" w:cs="Tahoma"/>
                      <w:szCs w:val="24"/>
                    </w:rPr>
                    <w:t xml:space="preserve">For antipsychotics it may include extrapyramidal side </w:t>
                  </w:r>
                  <w:r w:rsidRPr="00103CB4">
                    <w:rPr>
                      <w:rFonts w:asciiTheme="minorHAnsi" w:hAnsiTheme="minorHAnsi" w:cs="Tahoma"/>
                      <w:szCs w:val="24"/>
                    </w:rPr>
                    <w:lastRenderedPageBreak/>
                    <w:t xml:space="preserve">effects, akathisia (restlessness) neuroleptic malignant syndrome, urinary retention and constipation. </w:t>
                  </w:r>
                </w:p>
                <w:p w14:paraId="4D5426D8" w14:textId="77777777" w:rsidR="005B48BE" w:rsidRPr="00103CB4" w:rsidRDefault="005B48BE" w:rsidP="005B48BE">
                  <w:pPr>
                    <w:pStyle w:val="ListParagraph"/>
                    <w:numPr>
                      <w:ilvl w:val="1"/>
                      <w:numId w:val="11"/>
                    </w:numPr>
                    <w:spacing w:line="276" w:lineRule="auto"/>
                    <w:rPr>
                      <w:rFonts w:asciiTheme="minorHAnsi" w:hAnsiTheme="minorHAnsi" w:cs="Tahoma"/>
                      <w:szCs w:val="24"/>
                    </w:rPr>
                  </w:pPr>
                  <w:r w:rsidRPr="00103CB4">
                    <w:rPr>
                      <w:rFonts w:asciiTheme="minorHAnsi" w:hAnsiTheme="minorHAnsi" w:cs="Tahoma"/>
                      <w:szCs w:val="24"/>
                    </w:rPr>
                    <w:t xml:space="preserve">For </w:t>
                  </w:r>
                  <w:r>
                    <w:rPr>
                      <w:rFonts w:asciiTheme="minorHAnsi" w:hAnsiTheme="minorHAnsi" w:cs="Tahoma"/>
                      <w:szCs w:val="24"/>
                    </w:rPr>
                    <w:t>b</w:t>
                  </w:r>
                  <w:r w:rsidRPr="00103CB4">
                    <w:rPr>
                      <w:rFonts w:asciiTheme="minorHAnsi" w:hAnsiTheme="minorHAnsi" w:cs="Tahoma"/>
                      <w:szCs w:val="24"/>
                    </w:rPr>
                    <w:t xml:space="preserve">enzodiazepines this may include hypotension respiratory depression or increased restlessness, confusion, ataxia and falls. </w:t>
                  </w:r>
                </w:p>
                <w:p w14:paraId="4D5426D9" w14:textId="77777777" w:rsidR="005B48BE" w:rsidRPr="00103CB4" w:rsidRDefault="005B48BE" w:rsidP="005B48BE">
                  <w:pPr>
                    <w:pStyle w:val="ListParagraph"/>
                    <w:numPr>
                      <w:ilvl w:val="1"/>
                      <w:numId w:val="11"/>
                    </w:numPr>
                    <w:spacing w:line="276" w:lineRule="auto"/>
                    <w:rPr>
                      <w:rFonts w:asciiTheme="minorHAnsi" w:hAnsiTheme="minorHAnsi" w:cs="Tahoma"/>
                      <w:szCs w:val="24"/>
                    </w:rPr>
                  </w:pPr>
                  <w:r w:rsidRPr="00103CB4">
                    <w:rPr>
                      <w:rFonts w:asciiTheme="minorHAnsi" w:hAnsiTheme="minorHAnsi" w:cs="Tahoma"/>
                      <w:szCs w:val="24"/>
                    </w:rPr>
                    <w:t xml:space="preserve">For opiates it may include respiratory depression, nausea and vomiting, drowsiness, itching dry mouth and constipation. </w:t>
                  </w:r>
                </w:p>
                <w:p w14:paraId="4D5426DA" w14:textId="77777777" w:rsidR="005B48BE" w:rsidRPr="00EF4F29" w:rsidRDefault="005B48BE" w:rsidP="005B48BE">
                  <w:pPr>
                    <w:pStyle w:val="ListParagraph"/>
                    <w:numPr>
                      <w:ilvl w:val="1"/>
                      <w:numId w:val="11"/>
                    </w:numPr>
                    <w:spacing w:line="276" w:lineRule="auto"/>
                    <w:rPr>
                      <w:rFonts w:asciiTheme="minorHAnsi" w:hAnsiTheme="minorHAnsi" w:cs="Tahoma"/>
                      <w:szCs w:val="24"/>
                    </w:rPr>
                  </w:pPr>
                  <w:r w:rsidRPr="00103CB4">
                    <w:rPr>
                      <w:rFonts w:asciiTheme="minorHAnsi" w:hAnsiTheme="minorHAnsi" w:cs="Tahoma"/>
                      <w:szCs w:val="24"/>
                    </w:rPr>
                    <w:t>For steroids it may include a change in mental state or gastritis.</w:t>
                  </w:r>
                </w:p>
                <w:p w14:paraId="4D5426DB" w14:textId="77777777" w:rsidR="005B48BE" w:rsidRPr="004E4CF8" w:rsidRDefault="005B48BE" w:rsidP="0093299B">
                  <w:pPr>
                    <w:spacing w:line="276" w:lineRule="auto"/>
                    <w:rPr>
                      <w:rFonts w:cs="Tahoma"/>
                      <w:szCs w:val="24"/>
                    </w:rPr>
                  </w:pPr>
                  <w:r w:rsidRPr="00E24641">
                    <w:rPr>
                      <w:rFonts w:cs="Tahoma"/>
                      <w:szCs w:val="24"/>
                    </w:rPr>
                    <w:t>Any relevant measures of costs and benefits.</w:t>
                  </w:r>
                </w:p>
              </w:tc>
            </w:tr>
            <w:tr w:rsidR="005B48BE" w:rsidRPr="00103CB4" w14:paraId="4D5426EF" w14:textId="77777777" w:rsidTr="0093299B">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4AC9AE"/>
                  <w:hideMark/>
                </w:tcPr>
                <w:p w14:paraId="4D5426DD" w14:textId="77777777" w:rsidR="005B48BE" w:rsidRPr="00EF4F29" w:rsidRDefault="005B48BE" w:rsidP="0093299B">
                  <w:pPr>
                    <w:tabs>
                      <w:tab w:val="right" w:pos="3213"/>
                    </w:tabs>
                    <w:spacing w:line="276" w:lineRule="auto"/>
                    <w:rPr>
                      <w:b/>
                      <w:sz w:val="24"/>
                      <w:szCs w:val="24"/>
                    </w:rPr>
                  </w:pPr>
                  <w:r w:rsidRPr="00EF4F29">
                    <w:rPr>
                      <w:b/>
                      <w:sz w:val="24"/>
                      <w:szCs w:val="24"/>
                    </w:rPr>
                    <w:lastRenderedPageBreak/>
                    <w:t>Subgroup</w:t>
                  </w:r>
                  <w:r>
                    <w:rPr>
                      <w:b/>
                      <w:sz w:val="24"/>
                      <w:szCs w:val="24"/>
                    </w:rPr>
                    <w:t xml:space="preserve"> analysis</w:t>
                  </w:r>
                  <w:r w:rsidRPr="00EF4F29">
                    <w:rPr>
                      <w:b/>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4D5426DE" w14:textId="77777777" w:rsidR="005B48BE" w:rsidRPr="00BF0670" w:rsidRDefault="005B48BE" w:rsidP="0093299B">
                  <w:pPr>
                    <w:spacing w:line="276" w:lineRule="auto"/>
                    <w:rPr>
                      <w:rFonts w:cs="Tahoma"/>
                      <w:b/>
                      <w:sz w:val="24"/>
                      <w:szCs w:val="24"/>
                    </w:rPr>
                  </w:pPr>
                  <w:r w:rsidRPr="00BF0670">
                    <w:rPr>
                      <w:rFonts w:cs="Tahoma"/>
                      <w:b/>
                      <w:sz w:val="24"/>
                      <w:szCs w:val="24"/>
                    </w:rPr>
                    <w:t xml:space="preserve">Drug class  - </w:t>
                  </w:r>
                  <w:r w:rsidRPr="00BF0670">
                    <w:rPr>
                      <w:rFonts w:cs="Tahoma"/>
                      <w:sz w:val="24"/>
                      <w:szCs w:val="24"/>
                    </w:rPr>
                    <w:t xml:space="preserve">Routes of administration </w:t>
                  </w:r>
                </w:p>
                <w:p w14:paraId="4D5426DF" w14:textId="77777777" w:rsidR="005B48BE" w:rsidRPr="00BF0670" w:rsidRDefault="005B48BE" w:rsidP="005B48BE">
                  <w:pPr>
                    <w:pStyle w:val="ListParagraph"/>
                    <w:numPr>
                      <w:ilvl w:val="0"/>
                      <w:numId w:val="12"/>
                    </w:numPr>
                    <w:spacing w:line="276" w:lineRule="auto"/>
                    <w:rPr>
                      <w:rFonts w:asciiTheme="minorHAnsi" w:hAnsiTheme="minorHAnsi" w:cs="Tahoma"/>
                      <w:szCs w:val="24"/>
                    </w:rPr>
                  </w:pPr>
                  <w:r w:rsidRPr="00BF0670">
                    <w:rPr>
                      <w:rFonts w:asciiTheme="minorHAnsi" w:hAnsiTheme="minorHAnsi" w:cs="Tahoma"/>
                      <w:szCs w:val="24"/>
                    </w:rPr>
                    <w:t xml:space="preserve">Enteral (includes oral and enteral tubes) </w:t>
                  </w:r>
                </w:p>
                <w:p w14:paraId="4D5426E0" w14:textId="77777777" w:rsidR="005B48BE" w:rsidRPr="00BF0670" w:rsidRDefault="005B48BE" w:rsidP="005B48BE">
                  <w:pPr>
                    <w:pStyle w:val="ListParagraph"/>
                    <w:numPr>
                      <w:ilvl w:val="0"/>
                      <w:numId w:val="12"/>
                    </w:numPr>
                    <w:spacing w:line="276" w:lineRule="auto"/>
                    <w:rPr>
                      <w:rFonts w:asciiTheme="minorHAnsi" w:hAnsiTheme="minorHAnsi" w:cs="Tahoma"/>
                      <w:szCs w:val="24"/>
                    </w:rPr>
                  </w:pPr>
                  <w:r w:rsidRPr="00BF0670">
                    <w:rPr>
                      <w:rFonts w:asciiTheme="minorHAnsi" w:hAnsiTheme="minorHAnsi" w:cs="Tahoma"/>
                      <w:szCs w:val="24"/>
                    </w:rPr>
                    <w:t xml:space="preserve">Intramuscular </w:t>
                  </w:r>
                </w:p>
                <w:p w14:paraId="4D5426E1" w14:textId="77777777" w:rsidR="005B48BE" w:rsidRPr="00BF0670" w:rsidRDefault="005B48BE" w:rsidP="005B48BE">
                  <w:pPr>
                    <w:pStyle w:val="ListParagraph"/>
                    <w:numPr>
                      <w:ilvl w:val="0"/>
                      <w:numId w:val="12"/>
                    </w:numPr>
                    <w:spacing w:line="276" w:lineRule="auto"/>
                    <w:rPr>
                      <w:rFonts w:asciiTheme="minorHAnsi" w:hAnsiTheme="minorHAnsi" w:cs="Tahoma"/>
                      <w:szCs w:val="24"/>
                    </w:rPr>
                  </w:pPr>
                  <w:r w:rsidRPr="00BF0670">
                    <w:rPr>
                      <w:rFonts w:asciiTheme="minorHAnsi" w:hAnsiTheme="minorHAnsi" w:cs="Tahoma"/>
                      <w:szCs w:val="24"/>
                    </w:rPr>
                    <w:t xml:space="preserve">Intravenous </w:t>
                  </w:r>
                </w:p>
                <w:p w14:paraId="4D5426E2" w14:textId="77777777" w:rsidR="005B48BE" w:rsidRPr="00BF0670" w:rsidRDefault="005B48BE" w:rsidP="005B48BE">
                  <w:pPr>
                    <w:pStyle w:val="ListParagraph"/>
                    <w:numPr>
                      <w:ilvl w:val="0"/>
                      <w:numId w:val="12"/>
                    </w:numPr>
                    <w:spacing w:line="276" w:lineRule="auto"/>
                    <w:rPr>
                      <w:rFonts w:asciiTheme="minorHAnsi" w:hAnsiTheme="minorHAnsi" w:cs="Tahoma"/>
                      <w:szCs w:val="24"/>
                    </w:rPr>
                  </w:pPr>
                  <w:r w:rsidRPr="00BF0670">
                    <w:rPr>
                      <w:rFonts w:asciiTheme="minorHAnsi" w:hAnsiTheme="minorHAnsi" w:cs="Tahoma"/>
                      <w:szCs w:val="24"/>
                    </w:rPr>
                    <w:t xml:space="preserve">Subcutaneous </w:t>
                  </w:r>
                </w:p>
                <w:p w14:paraId="4D5426E3" w14:textId="77777777" w:rsidR="005B48BE" w:rsidRPr="00BF0670" w:rsidRDefault="005B48BE" w:rsidP="005B48BE">
                  <w:pPr>
                    <w:pStyle w:val="ListParagraph"/>
                    <w:numPr>
                      <w:ilvl w:val="0"/>
                      <w:numId w:val="12"/>
                    </w:numPr>
                    <w:spacing w:line="276" w:lineRule="auto"/>
                    <w:rPr>
                      <w:rFonts w:asciiTheme="minorHAnsi" w:hAnsiTheme="minorHAnsi" w:cs="Tahoma"/>
                      <w:szCs w:val="24"/>
                    </w:rPr>
                  </w:pPr>
                  <w:r w:rsidRPr="00BF0670">
                    <w:rPr>
                      <w:rFonts w:asciiTheme="minorHAnsi" w:hAnsiTheme="minorHAnsi" w:cs="Tahoma"/>
                      <w:szCs w:val="24"/>
                    </w:rPr>
                    <w:t xml:space="preserve">Transdermal </w:t>
                  </w:r>
                </w:p>
                <w:p w14:paraId="4D5426E4" w14:textId="77777777" w:rsidR="005B48BE" w:rsidRPr="00BF0670" w:rsidRDefault="005B48BE" w:rsidP="005B48BE">
                  <w:pPr>
                    <w:pStyle w:val="ListParagraph"/>
                    <w:numPr>
                      <w:ilvl w:val="0"/>
                      <w:numId w:val="12"/>
                    </w:numPr>
                    <w:spacing w:line="276" w:lineRule="auto"/>
                    <w:rPr>
                      <w:rFonts w:asciiTheme="minorHAnsi" w:hAnsiTheme="minorHAnsi" w:cs="Tahoma"/>
                      <w:szCs w:val="24"/>
                    </w:rPr>
                  </w:pPr>
                  <w:proofErr w:type="spellStart"/>
                  <w:r w:rsidRPr="00BF0670">
                    <w:rPr>
                      <w:rFonts w:asciiTheme="minorHAnsi" w:hAnsiTheme="minorHAnsi" w:cs="Tahoma"/>
                      <w:szCs w:val="24"/>
                    </w:rPr>
                    <w:t>Transmucosal</w:t>
                  </w:r>
                  <w:proofErr w:type="spellEnd"/>
                  <w:r w:rsidRPr="00BF0670">
                    <w:rPr>
                      <w:rFonts w:asciiTheme="minorHAnsi" w:hAnsiTheme="minorHAnsi" w:cs="Tahoma"/>
                      <w:szCs w:val="24"/>
                    </w:rPr>
                    <w:t xml:space="preserve"> (includes sublingual, buccal, nasal)</w:t>
                  </w:r>
                </w:p>
              </w:tc>
              <w:tc>
                <w:tcPr>
                  <w:tcW w:w="4089" w:type="dxa"/>
                  <w:tcBorders>
                    <w:top w:val="single" w:sz="4" w:space="0" w:color="auto"/>
                    <w:left w:val="single" w:sz="4" w:space="0" w:color="auto"/>
                    <w:bottom w:val="single" w:sz="4" w:space="0" w:color="auto"/>
                    <w:right w:val="single" w:sz="4" w:space="0" w:color="auto"/>
                  </w:tcBorders>
                </w:tcPr>
                <w:p w14:paraId="4D5426E5" w14:textId="77777777" w:rsidR="005B48BE" w:rsidRPr="00BF0670" w:rsidRDefault="005B48BE" w:rsidP="0093299B">
                  <w:pPr>
                    <w:spacing w:line="276" w:lineRule="auto"/>
                    <w:rPr>
                      <w:rFonts w:cs="Tahoma"/>
                      <w:b/>
                      <w:sz w:val="24"/>
                      <w:szCs w:val="24"/>
                    </w:rPr>
                  </w:pPr>
                  <w:r w:rsidRPr="00BF0670">
                    <w:rPr>
                      <w:rFonts w:cs="Tahoma"/>
                      <w:b/>
                      <w:sz w:val="24"/>
                      <w:szCs w:val="24"/>
                    </w:rPr>
                    <w:t xml:space="preserve">Delivery system </w:t>
                  </w:r>
                </w:p>
                <w:p w14:paraId="4D5426E6"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‘Melt’ tablet </w:t>
                  </w:r>
                </w:p>
                <w:p w14:paraId="4D5426E7"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Bolus SC injection or continuous SC delivery by syringe driver </w:t>
                  </w:r>
                </w:p>
                <w:p w14:paraId="4D5426E8"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Continuous IV delivery by pump or Intermittent IV delivery by PCA </w:t>
                  </w:r>
                </w:p>
                <w:p w14:paraId="4D5426E9"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IM injection </w:t>
                  </w:r>
                </w:p>
                <w:p w14:paraId="4D5426EA"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Nasogastric tube </w:t>
                  </w:r>
                </w:p>
                <w:p w14:paraId="4D5426EB"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PEG tube </w:t>
                  </w:r>
                </w:p>
                <w:p w14:paraId="4D5426EC"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Skin patch </w:t>
                  </w:r>
                </w:p>
                <w:p w14:paraId="4D5426ED"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 xml:space="preserve">Sublingual, buccal, dissolving tablet </w:t>
                  </w:r>
                </w:p>
                <w:p w14:paraId="4D5426EE" w14:textId="77777777" w:rsidR="005B48BE" w:rsidRPr="00BF0670" w:rsidRDefault="005B48BE" w:rsidP="005B48BE">
                  <w:pPr>
                    <w:pStyle w:val="ListParagraph"/>
                    <w:numPr>
                      <w:ilvl w:val="0"/>
                      <w:numId w:val="13"/>
                    </w:numPr>
                    <w:spacing w:line="276" w:lineRule="auto"/>
                    <w:rPr>
                      <w:rFonts w:asciiTheme="minorHAnsi" w:hAnsiTheme="minorHAnsi" w:cs="Tahoma"/>
                      <w:szCs w:val="24"/>
                    </w:rPr>
                  </w:pPr>
                  <w:r w:rsidRPr="00BF0670">
                    <w:rPr>
                      <w:rFonts w:asciiTheme="minorHAnsi" w:hAnsiTheme="minorHAnsi" w:cs="Tahoma"/>
                      <w:szCs w:val="24"/>
                    </w:rPr>
                    <w:t>Tablet, liquid for enteral access</w:t>
                  </w:r>
                </w:p>
              </w:tc>
            </w:tr>
            <w:tr w:rsidR="005B48BE" w:rsidRPr="00103CB4" w14:paraId="4D5426F5" w14:textId="77777777" w:rsidTr="0093299B">
              <w:trPr>
                <w:trHeight w:val="410"/>
              </w:trPr>
              <w:tc>
                <w:tcPr>
                  <w:tcW w:w="1526" w:type="dxa"/>
                  <w:tcBorders>
                    <w:top w:val="single" w:sz="4" w:space="0" w:color="auto"/>
                    <w:left w:val="single" w:sz="4" w:space="0" w:color="auto"/>
                    <w:bottom w:val="single" w:sz="4" w:space="0" w:color="auto"/>
                    <w:right w:val="single" w:sz="4" w:space="0" w:color="auto"/>
                  </w:tcBorders>
                  <w:shd w:val="clear" w:color="auto" w:fill="4AC9AE"/>
                  <w:hideMark/>
                </w:tcPr>
                <w:p w14:paraId="4D5426F0" w14:textId="77777777" w:rsidR="005B48BE" w:rsidRPr="00103CB4" w:rsidRDefault="005B48BE" w:rsidP="0093299B">
                  <w:pPr>
                    <w:tabs>
                      <w:tab w:val="right" w:pos="3213"/>
                    </w:tabs>
                    <w:spacing w:line="276" w:lineRule="auto"/>
                    <w:rPr>
                      <w:b/>
                      <w:sz w:val="24"/>
                      <w:szCs w:val="24"/>
                    </w:rPr>
                  </w:pPr>
                  <w:r w:rsidRPr="00103CB4">
                    <w:rPr>
                      <w:b/>
                      <w:sz w:val="24"/>
                      <w:szCs w:val="24"/>
                    </w:rPr>
                    <w:t>Study design</w:t>
                  </w:r>
                </w:p>
              </w:tc>
              <w:tc>
                <w:tcPr>
                  <w:tcW w:w="7633" w:type="dxa"/>
                  <w:gridSpan w:val="2"/>
                  <w:tcBorders>
                    <w:top w:val="single" w:sz="4" w:space="0" w:color="auto"/>
                    <w:left w:val="single" w:sz="4" w:space="0" w:color="auto"/>
                    <w:bottom w:val="single" w:sz="4" w:space="0" w:color="auto"/>
                    <w:right w:val="single" w:sz="4" w:space="0" w:color="auto"/>
                  </w:tcBorders>
                </w:tcPr>
                <w:p w14:paraId="4D5426F1" w14:textId="77777777" w:rsidR="005B48BE" w:rsidRPr="00103CB4" w:rsidRDefault="005B48BE" w:rsidP="005B48BE">
                  <w:pPr>
                    <w:pStyle w:val="ListParagraph"/>
                    <w:widowControl/>
                    <w:numPr>
                      <w:ilvl w:val="0"/>
                      <w:numId w:val="3"/>
                    </w:numPr>
                    <w:autoSpaceDE w:val="0"/>
                    <w:autoSpaceDN w:val="0"/>
                    <w:spacing w:line="276" w:lineRule="auto"/>
                    <w:jc w:val="left"/>
                    <w:textAlignment w:val="auto"/>
                    <w:rPr>
                      <w:rFonts w:asciiTheme="minorHAnsi" w:hAnsiTheme="minorHAnsi" w:cs="Tahoma"/>
                      <w:szCs w:val="24"/>
                    </w:rPr>
                  </w:pPr>
                  <w:r w:rsidRPr="00103CB4">
                    <w:rPr>
                      <w:rFonts w:asciiTheme="minorHAnsi" w:hAnsiTheme="minorHAnsi" w:cs="Tahoma"/>
                      <w:szCs w:val="24"/>
                    </w:rPr>
                    <w:t xml:space="preserve">Systematic reviews of RCTs </w:t>
                  </w:r>
                </w:p>
                <w:p w14:paraId="4D5426F2" w14:textId="77777777" w:rsidR="005B48BE" w:rsidRPr="00103CB4" w:rsidRDefault="005B48BE" w:rsidP="005B48BE">
                  <w:pPr>
                    <w:pStyle w:val="ListParagraph"/>
                    <w:widowControl/>
                    <w:numPr>
                      <w:ilvl w:val="0"/>
                      <w:numId w:val="3"/>
                    </w:numPr>
                    <w:autoSpaceDE w:val="0"/>
                    <w:autoSpaceDN w:val="0"/>
                    <w:spacing w:line="276" w:lineRule="auto"/>
                    <w:jc w:val="left"/>
                    <w:textAlignment w:val="auto"/>
                    <w:rPr>
                      <w:rFonts w:asciiTheme="minorHAnsi" w:hAnsiTheme="minorHAnsi" w:cs="Tahoma"/>
                      <w:szCs w:val="24"/>
                    </w:rPr>
                  </w:pPr>
                  <w:r w:rsidRPr="00103CB4">
                    <w:rPr>
                      <w:rFonts w:asciiTheme="minorHAnsi" w:hAnsiTheme="minorHAnsi" w:cs="Tahoma"/>
                      <w:szCs w:val="24"/>
                    </w:rPr>
                    <w:t xml:space="preserve">RCTs </w:t>
                  </w:r>
                </w:p>
                <w:p w14:paraId="4D5426F3" w14:textId="77777777" w:rsidR="005B48BE" w:rsidRDefault="005B48BE" w:rsidP="005B48BE">
                  <w:pPr>
                    <w:pStyle w:val="ListParagraph"/>
                    <w:widowControl/>
                    <w:numPr>
                      <w:ilvl w:val="0"/>
                      <w:numId w:val="3"/>
                    </w:numPr>
                    <w:autoSpaceDE w:val="0"/>
                    <w:autoSpaceDN w:val="0"/>
                    <w:spacing w:line="276" w:lineRule="auto"/>
                    <w:jc w:val="left"/>
                    <w:textAlignment w:val="auto"/>
                    <w:rPr>
                      <w:rFonts w:asciiTheme="minorHAnsi" w:hAnsiTheme="minorHAnsi" w:cs="Tahoma"/>
                      <w:szCs w:val="24"/>
                    </w:rPr>
                  </w:pPr>
                  <w:r w:rsidRPr="00103CB4">
                    <w:rPr>
                      <w:rFonts w:asciiTheme="minorHAnsi" w:hAnsiTheme="minorHAnsi" w:cs="Tahoma"/>
                      <w:szCs w:val="24"/>
                    </w:rPr>
                    <w:t>Non randomised comparative studies</w:t>
                  </w:r>
                  <w:r>
                    <w:rPr>
                      <w:rFonts w:asciiTheme="minorHAnsi" w:hAnsiTheme="minorHAnsi" w:cs="Tahoma"/>
                      <w:szCs w:val="24"/>
                    </w:rPr>
                    <w:t xml:space="preserve"> (i.e. studies </w:t>
                  </w:r>
                  <w:r w:rsidRPr="00077FBC">
                    <w:rPr>
                      <w:rFonts w:asciiTheme="minorHAnsi" w:hAnsiTheme="minorHAnsi" w:cs="Tahoma"/>
                      <w:szCs w:val="24"/>
                    </w:rPr>
                    <w:t>where the investigator controls allocation</w:t>
                  </w:r>
                  <w:r>
                    <w:rPr>
                      <w:rFonts w:asciiTheme="minorHAnsi" w:hAnsiTheme="minorHAnsi" w:cs="Tahoma"/>
                      <w:szCs w:val="24"/>
                    </w:rPr>
                    <w:t>)</w:t>
                  </w:r>
                </w:p>
                <w:p w14:paraId="4D5426F4" w14:textId="77777777" w:rsidR="005B48BE" w:rsidRPr="00103CB4" w:rsidRDefault="005B48BE" w:rsidP="00F0612E">
                  <w:pPr>
                    <w:pStyle w:val="ListParagraph"/>
                    <w:widowControl/>
                    <w:numPr>
                      <w:ilvl w:val="0"/>
                      <w:numId w:val="3"/>
                    </w:numPr>
                    <w:autoSpaceDE w:val="0"/>
                    <w:autoSpaceDN w:val="0"/>
                    <w:spacing w:line="276" w:lineRule="auto"/>
                    <w:jc w:val="left"/>
                    <w:textAlignment w:val="auto"/>
                    <w:rPr>
                      <w:rFonts w:asciiTheme="minorHAnsi" w:hAnsiTheme="minorHAnsi" w:cs="Tahoma"/>
                      <w:szCs w:val="24"/>
                    </w:rPr>
                  </w:pPr>
                  <w:r w:rsidRPr="00E24641">
                    <w:rPr>
                      <w:rFonts w:asciiTheme="minorHAnsi" w:hAnsiTheme="minorHAnsi" w:cs="Tahoma"/>
                      <w:szCs w:val="24"/>
                    </w:rPr>
                    <w:t>Economic evaluations</w:t>
                  </w:r>
                  <w:r>
                    <w:rPr>
                      <w:rFonts w:asciiTheme="minorHAnsi" w:hAnsiTheme="minorHAnsi" w:cs="Tahoma"/>
                      <w:szCs w:val="24"/>
                    </w:rPr>
                    <w:t xml:space="preserve"> </w:t>
                  </w:r>
                </w:p>
              </w:tc>
            </w:tr>
            <w:tr w:rsidR="005B48BE" w:rsidRPr="00103CB4" w14:paraId="4D5426F8" w14:textId="77777777" w:rsidTr="0093299B">
              <w:trPr>
                <w:trHeight w:val="410"/>
              </w:trPr>
              <w:tc>
                <w:tcPr>
                  <w:tcW w:w="1526" w:type="dxa"/>
                  <w:tcBorders>
                    <w:top w:val="single" w:sz="4" w:space="0" w:color="auto"/>
                    <w:left w:val="single" w:sz="4" w:space="0" w:color="auto"/>
                    <w:bottom w:val="single" w:sz="4" w:space="0" w:color="auto"/>
                    <w:right w:val="single" w:sz="4" w:space="0" w:color="auto"/>
                  </w:tcBorders>
                  <w:shd w:val="clear" w:color="auto" w:fill="4AC9AE"/>
                  <w:hideMark/>
                </w:tcPr>
                <w:p w14:paraId="4D5426F6" w14:textId="77777777" w:rsidR="005B48BE" w:rsidRPr="00103CB4" w:rsidRDefault="005B48BE" w:rsidP="0093299B">
                  <w:pPr>
                    <w:tabs>
                      <w:tab w:val="right" w:pos="3213"/>
                    </w:tabs>
                    <w:spacing w:line="276" w:lineRule="auto"/>
                    <w:rPr>
                      <w:b/>
                      <w:sz w:val="24"/>
                      <w:szCs w:val="24"/>
                    </w:rPr>
                  </w:pPr>
                  <w:r w:rsidRPr="00103CB4">
                    <w:rPr>
                      <w:b/>
                      <w:sz w:val="24"/>
                      <w:szCs w:val="24"/>
                    </w:rPr>
                    <w:t>Search period</w:t>
                  </w:r>
                </w:p>
              </w:tc>
              <w:tc>
                <w:tcPr>
                  <w:tcW w:w="7633" w:type="dxa"/>
                  <w:gridSpan w:val="2"/>
                  <w:tcBorders>
                    <w:top w:val="single" w:sz="4" w:space="0" w:color="auto"/>
                    <w:left w:val="single" w:sz="4" w:space="0" w:color="auto"/>
                    <w:bottom w:val="single" w:sz="4" w:space="0" w:color="auto"/>
                    <w:right w:val="single" w:sz="4" w:space="0" w:color="auto"/>
                  </w:tcBorders>
                </w:tcPr>
                <w:p w14:paraId="4D5426F7" w14:textId="77777777" w:rsidR="005B48BE" w:rsidRPr="00103CB4" w:rsidRDefault="005B48BE" w:rsidP="0093299B">
                  <w:pPr>
                    <w:autoSpaceDE w:val="0"/>
                    <w:autoSpaceDN w:val="0"/>
                    <w:spacing w:line="276" w:lineRule="auto"/>
                    <w:rPr>
                      <w:rFonts w:cs="Tahoma"/>
                      <w:sz w:val="24"/>
                      <w:szCs w:val="24"/>
                    </w:rPr>
                  </w:pPr>
                  <w:r w:rsidRPr="00103CB4">
                    <w:rPr>
                      <w:rFonts w:cs="Tahoma"/>
                      <w:sz w:val="24"/>
                      <w:szCs w:val="24"/>
                    </w:rPr>
                    <w:t>09.01.15</w:t>
                  </w:r>
                  <w:r>
                    <w:rPr>
                      <w:rFonts w:cs="Tahoma"/>
                      <w:sz w:val="24"/>
                      <w:szCs w:val="24"/>
                    </w:rPr>
                    <w:t xml:space="preserve"> – current </w:t>
                  </w:r>
                </w:p>
              </w:tc>
            </w:tr>
          </w:tbl>
          <w:p w14:paraId="4D5426F9" w14:textId="77777777" w:rsidR="005B48BE" w:rsidRDefault="005B48BE" w:rsidP="00865F46">
            <w:pPr>
              <w:tabs>
                <w:tab w:val="left" w:pos="3288"/>
              </w:tabs>
              <w:spacing w:line="312" w:lineRule="auto"/>
              <w:contextualSpacing/>
              <w:rPr>
                <w:b/>
              </w:rPr>
            </w:pPr>
          </w:p>
          <w:p w14:paraId="4D5426FA" w14:textId="77777777" w:rsidR="00475842" w:rsidRPr="00874E0B" w:rsidRDefault="00865F46" w:rsidP="00333F6E">
            <w:pPr>
              <w:spacing w:line="312" w:lineRule="auto"/>
              <w:contextualSpacing/>
            </w:pPr>
            <w:r w:rsidRPr="00874E0B">
              <w:t xml:space="preserve">For further details see protocol on PROSPERO </w:t>
            </w:r>
            <w:hyperlink r:id="rId11" w:history="1">
              <w:r w:rsidRPr="00874E0B">
                <w:rPr>
                  <w:rStyle w:val="Hyperlink"/>
                </w:rPr>
                <w:t>https://www.crd.york.ac.uk/prospero/display_record.php?RecordID=122062</w:t>
              </w:r>
            </w:hyperlink>
            <w:r w:rsidRPr="00874E0B">
              <w:t xml:space="preserve"> </w:t>
            </w:r>
          </w:p>
          <w:p w14:paraId="4D5426FB" w14:textId="77777777" w:rsidR="00333F6E" w:rsidRDefault="00333F6E" w:rsidP="00333F6E">
            <w:pPr>
              <w:spacing w:line="312" w:lineRule="auto"/>
              <w:contextualSpacing/>
              <w:rPr>
                <w:b/>
              </w:rPr>
            </w:pPr>
          </w:p>
        </w:tc>
      </w:tr>
    </w:tbl>
    <w:p w14:paraId="4D5426FD" w14:textId="77777777" w:rsidR="0091074E" w:rsidRDefault="0091074E" w:rsidP="00333F6E">
      <w:pPr>
        <w:spacing w:after="0" w:line="312" w:lineRule="auto"/>
        <w:contextualSpacing/>
        <w:rPr>
          <w:b/>
        </w:rPr>
      </w:pPr>
      <w:bookmarkStart w:id="0" w:name="_GoBack"/>
      <w:bookmarkEnd w:id="0"/>
    </w:p>
    <w:sectPr w:rsidR="0091074E" w:rsidSect="000D245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37"/>
    <w:multiLevelType w:val="hybridMultilevel"/>
    <w:tmpl w:val="3B72D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B01EF9"/>
    <w:multiLevelType w:val="hybridMultilevel"/>
    <w:tmpl w:val="96FCC248"/>
    <w:lvl w:ilvl="0" w:tplc="4FB663D8">
      <w:start w:val="1"/>
      <w:numFmt w:val="bullet"/>
      <w:lvlText w:val=""/>
      <w:lvlJc w:val="left"/>
      <w:pPr>
        <w:ind w:left="720" w:hanging="360"/>
      </w:pPr>
      <w:rPr>
        <w:rFonts w:ascii="Wingdings" w:hAnsi="Wingdings" w:hint="default"/>
        <w:color w:val="030E7A"/>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8B01F2"/>
    <w:multiLevelType w:val="hybridMultilevel"/>
    <w:tmpl w:val="AB7888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7E7053"/>
    <w:multiLevelType w:val="hybridMultilevel"/>
    <w:tmpl w:val="FB1C2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A2676F"/>
    <w:multiLevelType w:val="hybridMultilevel"/>
    <w:tmpl w:val="BF2CB5F2"/>
    <w:lvl w:ilvl="0" w:tplc="10EECDA0">
      <w:start w:val="1"/>
      <w:numFmt w:val="bullet"/>
      <w:lvlText w:val=""/>
      <w:lvlJc w:val="left"/>
      <w:pPr>
        <w:ind w:left="720" w:hanging="360"/>
      </w:pPr>
      <w:rPr>
        <w:rFonts w:ascii="Wingdings" w:hAnsi="Wingdings" w:hint="default"/>
        <w:color w:val="002060"/>
        <w:sz w:val="24"/>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FDD395C"/>
    <w:multiLevelType w:val="hybridMultilevel"/>
    <w:tmpl w:val="0D0CCFC8"/>
    <w:lvl w:ilvl="0" w:tplc="4FB663D8">
      <w:start w:val="1"/>
      <w:numFmt w:val="bullet"/>
      <w:lvlText w:val=""/>
      <w:lvlJc w:val="left"/>
      <w:pPr>
        <w:ind w:left="720" w:hanging="360"/>
      </w:pPr>
      <w:rPr>
        <w:rFonts w:ascii="Wingdings" w:hAnsi="Wingdings" w:hint="default"/>
        <w:color w:val="030E7A"/>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E62A5"/>
    <w:multiLevelType w:val="hybridMultilevel"/>
    <w:tmpl w:val="4976A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C552A0"/>
    <w:multiLevelType w:val="hybridMultilevel"/>
    <w:tmpl w:val="EDF2DDC8"/>
    <w:lvl w:ilvl="0" w:tplc="F578BDE8">
      <w:start w:val="1"/>
      <w:numFmt w:val="bullet"/>
      <w:lvlText w:val=""/>
      <w:lvlJc w:val="left"/>
      <w:pPr>
        <w:ind w:left="365" w:hanging="360"/>
      </w:pPr>
      <w:rPr>
        <w:rFonts w:ascii="Symbol" w:hAnsi="Symbol" w:hint="default"/>
        <w:color w:val="000000" w:themeColor="text1"/>
        <w:sz w:val="24"/>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A42143"/>
    <w:multiLevelType w:val="hybridMultilevel"/>
    <w:tmpl w:val="C7800100"/>
    <w:lvl w:ilvl="0" w:tplc="DE2E22E8">
      <w:start w:val="1"/>
      <w:numFmt w:val="decimal"/>
      <w:lvlText w:val="%1."/>
      <w:lvlJc w:val="left"/>
      <w:pPr>
        <w:ind w:left="720" w:hanging="360"/>
      </w:pPr>
      <w:rPr>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FEC3347"/>
    <w:multiLevelType w:val="hybridMultilevel"/>
    <w:tmpl w:val="78363DDE"/>
    <w:lvl w:ilvl="0" w:tplc="04AA6AC0">
      <w:start w:val="1"/>
      <w:numFmt w:val="bullet"/>
      <w:lvlText w:val=""/>
      <w:lvlJc w:val="left"/>
      <w:pPr>
        <w:ind w:left="720" w:hanging="360"/>
      </w:pPr>
      <w:rPr>
        <w:rFonts w:ascii="Wingdings" w:hAnsi="Wingdings" w:hint="default"/>
        <w:color w:val="030E7A"/>
        <w:sz w:val="24"/>
        <w:szCs w:val="32"/>
      </w:rPr>
    </w:lvl>
    <w:lvl w:ilvl="1" w:tplc="23A6F4FE">
      <w:numFmt w:val="bullet"/>
      <w:lvlText w:val="•"/>
      <w:lvlJc w:val="left"/>
      <w:pPr>
        <w:ind w:left="1440" w:hanging="360"/>
      </w:pPr>
      <w:rPr>
        <w:rFonts w:ascii="Calibri" w:eastAsia="Times New Roman"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963D30"/>
    <w:multiLevelType w:val="hybridMultilevel"/>
    <w:tmpl w:val="32705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DA4955"/>
    <w:multiLevelType w:val="hybridMultilevel"/>
    <w:tmpl w:val="FA867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2144D9"/>
    <w:multiLevelType w:val="hybridMultilevel"/>
    <w:tmpl w:val="17B4B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3"/>
  </w:num>
  <w:num w:numId="5">
    <w:abstractNumId w:val="8"/>
  </w:num>
  <w:num w:numId="6">
    <w:abstractNumId w:val="1"/>
  </w:num>
  <w:num w:numId="7">
    <w:abstractNumId w:val="4"/>
  </w:num>
  <w:num w:numId="8">
    <w:abstractNumId w:val="7"/>
  </w:num>
  <w:num w:numId="9">
    <w:abstractNumId w:val="12"/>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0D245A"/>
    <w:rsid w:val="00124899"/>
    <w:rsid w:val="0012614D"/>
    <w:rsid w:val="00217761"/>
    <w:rsid w:val="00314CD6"/>
    <w:rsid w:val="00333F6E"/>
    <w:rsid w:val="00366F2A"/>
    <w:rsid w:val="00475842"/>
    <w:rsid w:val="004E223C"/>
    <w:rsid w:val="005B48BE"/>
    <w:rsid w:val="005D12DD"/>
    <w:rsid w:val="006B77A6"/>
    <w:rsid w:val="00776B23"/>
    <w:rsid w:val="007E1AC1"/>
    <w:rsid w:val="00865F46"/>
    <w:rsid w:val="00874E0B"/>
    <w:rsid w:val="0091074E"/>
    <w:rsid w:val="00B5586D"/>
    <w:rsid w:val="00BF34EB"/>
    <w:rsid w:val="00CA2AE8"/>
    <w:rsid w:val="00CA5C2E"/>
    <w:rsid w:val="00DD2097"/>
    <w:rsid w:val="00EF79B6"/>
    <w:rsid w:val="00F0612E"/>
    <w:rsid w:val="00F3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268A"/>
  <w15:docId w15:val="{B5A1552B-8E58-4E65-933C-DE50A17D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F46"/>
    <w:pPr>
      <w:widowControl w:val="0"/>
      <w:adjustRightInd w:val="0"/>
      <w:spacing w:after="0" w:line="360" w:lineRule="atLeast"/>
      <w:ind w:left="720"/>
      <w:contextualSpacing/>
      <w:jc w:val="both"/>
      <w:textAlignment w:val="baseline"/>
    </w:pPr>
    <w:rPr>
      <w:rFonts w:ascii="Calibri" w:eastAsia="Times New Roman" w:hAnsi="Calibri" w:cs="Times New Roman"/>
      <w:sz w:val="24"/>
      <w:szCs w:val="20"/>
      <w:lang w:eastAsia="en-IE"/>
    </w:rPr>
  </w:style>
  <w:style w:type="character" w:styleId="Hyperlink">
    <w:name w:val="Hyperlink"/>
    <w:basedOn w:val="DefaultParagraphFont"/>
    <w:uiPriority w:val="99"/>
    <w:unhideWhenUsed/>
    <w:rsid w:val="00865F46"/>
    <w:rPr>
      <w:color w:val="0000FF" w:themeColor="hyperlink"/>
      <w:u w:val="single"/>
    </w:rPr>
  </w:style>
  <w:style w:type="paragraph" w:customStyle="1" w:styleId="HIQA-N">
    <w:name w:val="HIQA-N"/>
    <w:basedOn w:val="Normal"/>
    <w:link w:val="HIQA-NChar"/>
    <w:qFormat/>
    <w:rsid w:val="00865F46"/>
    <w:pPr>
      <w:spacing w:before="240" w:after="120"/>
      <w:jc w:val="both"/>
    </w:pPr>
    <w:rPr>
      <w:rFonts w:eastAsiaTheme="majorEastAsia" w:cs="Times New Roman"/>
      <w:sz w:val="24"/>
      <w:szCs w:val="24"/>
      <w:lang w:val="en-US" w:bidi="en-US"/>
    </w:rPr>
  </w:style>
  <w:style w:type="character" w:customStyle="1" w:styleId="HIQA-NChar">
    <w:name w:val="HIQA-N Char"/>
    <w:link w:val="HIQA-N"/>
    <w:rsid w:val="00865F46"/>
    <w:rPr>
      <w:rFonts w:eastAsiaTheme="majorEastAsia" w:cs="Times New Roman"/>
      <w:sz w:val="24"/>
      <w:szCs w:val="24"/>
      <w:lang w:val="en-US" w:bidi="en-US"/>
    </w:rPr>
  </w:style>
  <w:style w:type="paragraph" w:styleId="DocumentMap">
    <w:name w:val="Document Map"/>
    <w:basedOn w:val="Normal"/>
    <w:link w:val="DocumentMapChar"/>
    <w:uiPriority w:val="99"/>
    <w:semiHidden/>
    <w:unhideWhenUsed/>
    <w:rsid w:val="00CA5C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5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crd.york.ac.uk/prospero/display_record.php?RecordID=122062" TargetMode="Externa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225d78e-d46c-4981-ab8a-76611e8aabb2" ContentTypeId="0x0101010102" PreviousValue="false"/>
</file>

<file path=customXml/item2.xml><?xml version="1.0" encoding="utf-8"?>
<ct:contentTypeSchema xmlns:ct="http://schemas.microsoft.com/office/2006/metadata/contentType" xmlns:ma="http://schemas.microsoft.com/office/2006/metadata/properties/metaAttributes" ct:_="" ma:_="" ma:contentTypeName="Project Initiation Document" ma:contentTypeID="0x010101010204010100CC8F404D27C6DD4BBEE76FD76EE32F99" ma:contentTypeVersion="11" ma:contentTypeDescription="HIQA Project Management Framework Project Initiation Document" ma:contentTypeScope="" ma:versionID="4b6205f0c5a281848a9fdb15dc68c0aa">
  <xsd:schema xmlns:xsd="http://www.w3.org/2001/XMLSchema" xmlns:xs="http://www.w3.org/2001/XMLSchema" xmlns:p="http://schemas.microsoft.com/office/2006/metadata/properties" xmlns:ns2="a7e0f410-ae53-45a2-8c71-4a94a027cad0" xmlns:ns3="5DD5ACA4-57BE-49ED-AAE1-A580C78637AB" xmlns:ns4="699e4375-2b63-4caf-b11a-8458bd92ec1f" xmlns:ns5="e3872a65-60df-466a-8145-c4a4ed4c4144" targetNamespace="http://schemas.microsoft.com/office/2006/metadata/properties" ma:root="true" ma:fieldsID="f81e3051c6b18f2cbca165e9b7b0ed27" ns2:_="" ns3:_="" ns4:_="" ns5:_="">
    <xsd:import namespace="a7e0f410-ae53-45a2-8c71-4a94a027cad0"/>
    <xsd:import namespace="5DD5ACA4-57BE-49ED-AAE1-A580C78637AB"/>
    <xsd:import namespace="699e4375-2b63-4caf-b11a-8458bd92ec1f"/>
    <xsd:import namespace="e3872a65-60df-466a-8145-c4a4ed4c4144"/>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element ref="ns2:EDMDocumentDate"/>
                <xsd:element ref="ns3:LSTProgramme" minOccurs="0"/>
                <xsd:element ref="ns4:WPPhase" minOccurs="0"/>
                <xsd:element ref="ns2:DocumentStatu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8"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9" nillable="true" ma:displayName="Description" ma:description="A summary or abstract of the document" ma:internalName="EDM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4"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5"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EDMDocumentDate" ma:index="16" ma:displayName="Document Date" ma:default="[today]" ma:description="A date associated with the creation or availability of the record/document." ma:format="DateOnly" ma:internalName="EDMDocumentDate">
      <xsd:simpleType>
        <xsd:restriction base="dms:DateTime"/>
      </xsd:simpleType>
    </xsd:element>
    <xsd:element name="DocumentStatus" ma:index="19" nillable="true" ma:displayName="Document Status" ma:default="1. Draft" ma:description="The Status of the current revision" ma:format="Dropdown" ma:internalName="DocumentStatus">
      <xsd:simpleType>
        <xsd:restriction base="dms:Choice">
          <xsd:enumeration value="1. Draft"/>
          <xsd:enumeration value="2. Complete"/>
          <xsd:enumeration value="3. In Review"/>
          <xsd:enumeration value="4. Approved"/>
          <xsd:enumeration value="5. 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5DD5ACA4-57BE-49ED-AAE1-A580C78637AB" elementFormDefault="qualified">
    <xsd:import namespace="http://schemas.microsoft.com/office/2006/documentManagement/types"/>
    <xsd:import namespace="http://schemas.microsoft.com/office/infopath/2007/PartnerControls"/>
    <xsd:element name="LSTProgramme" ma:index="17" nillable="true" ma:displayName="Work Programme" ma:description="The associated Work Programme" ma:hidden="true" ma:list="{ccf4aec4-d50f-4cb0-8d37-03857f68f6c1}" ma:internalName="LSTProgramme" ma:readOnly="false" ma:showField="Title" ma:web="de44da6f-d085-494f-af84-cc7cebd6dd6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99e4375-2b63-4caf-b11a-8458bd92ec1f" elementFormDefault="qualified">
    <xsd:import namespace="http://schemas.microsoft.com/office/2006/documentManagement/types"/>
    <xsd:import namespace="http://schemas.microsoft.com/office/infopath/2007/PartnerControls"/>
    <xsd:element name="WPPhase" ma:index="18" nillable="true" ma:displayName="Phase" ma:description="The current phase of the Work Programme, which must be completed fully and signed off by all responsible parties before commencement with the next part of the project in sequential order" ma:format="Dropdown" ma:internalName="WPPhase">
      <xsd:simpleType>
        <xsd:restriction base="dms:Choice">
          <xsd:enumeration value="1. Initiate"/>
          <xsd:enumeration value="2. Plan"/>
          <xsd:enumeration value="3. Implement"/>
          <xsd:enumeration value="4. Monitor &amp; Control"/>
          <xsd:enumeration value="5. Deploy &amp; Close "/>
        </xsd:restriction>
      </xsd:simple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MDescription xmlns="a7e0f410-ae53-45a2-8c71-4a94a027cad0" xsi:nil="true"/>
    <TaxKeywordTaxHTField xmlns="a7e0f410-ae53-45a2-8c71-4a94a027cad0">
      <Terms xmlns="http://schemas.microsoft.com/office/infopath/2007/PartnerControls"/>
    </TaxKeywordTaxHTField>
    <DocumentStatus xmlns="a7e0f410-ae53-45a2-8c71-4a94a027cad0">1. Draft</DocumentStatus>
    <LSTProgramme xmlns="5DD5ACA4-57BE-49ED-AAE1-A580C78637AB" xsi:nil="true"/>
    <TaxCatchAll xmlns="a7e0f410-ae53-45a2-8c71-4a94a027cad0"/>
    <EDMDocumentCreationDate xmlns="a7e0f410-ae53-45a2-8c71-4a94a027cad0" xsi:nil="true"/>
    <EDMDocumentModifiedDate xmlns="a7e0f410-ae53-45a2-8c71-4a94a027cad0" xsi:nil="true"/>
    <WPPhase xmlns="699e4375-2b63-4caf-b11a-8458bd92ec1f" xsi:nil="true"/>
    <EDMDocumentDate xmlns="a7e0f410-ae53-45a2-8c71-4a94a027cad0">2019-05-09T08:46:52+00:00</EDMDocumentDate>
    <EDMOwner xmlns="a7e0f410-ae53-45a2-8c71-4a94a027cad0">
      <UserInfo>
        <DisplayName/>
        <AccountId xsi:nil="true"/>
        <AccountType/>
      </UserInfo>
    </EDM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AB6425-C1BD-47AC-BAC9-0EB872D3F52C}">
  <ds:schemaRefs>
    <ds:schemaRef ds:uri="Microsoft.SharePoint.Taxonomy.ContentTypeSync"/>
  </ds:schemaRefs>
</ds:datastoreItem>
</file>

<file path=customXml/itemProps2.xml><?xml version="1.0" encoding="utf-8"?>
<ds:datastoreItem xmlns:ds="http://schemas.openxmlformats.org/officeDocument/2006/customXml" ds:itemID="{E8E706CD-75B5-4548-A453-7A7E5C7C5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10-ae53-45a2-8c71-4a94a027cad0"/>
    <ds:schemaRef ds:uri="5DD5ACA4-57BE-49ED-AAE1-A580C78637AB"/>
    <ds:schemaRef ds:uri="699e4375-2b63-4caf-b11a-8458bd92ec1f"/>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59C87-7616-4106-A5C3-EEAC2D2C6897}">
  <ds:schemaRefs>
    <ds:schemaRef ds:uri="http://schemas.microsoft.com/office/2006/metadata/properties"/>
    <ds:schemaRef ds:uri="http://schemas.microsoft.com/office/infopath/2007/PartnerControls"/>
    <ds:schemaRef ds:uri="a7e0f410-ae53-45a2-8c71-4a94a027cad0"/>
    <ds:schemaRef ds:uri="5DD5ACA4-57BE-49ED-AAE1-A580C78637AB"/>
    <ds:schemaRef ds:uri="699e4375-2b63-4caf-b11a-8458bd92ec1f"/>
  </ds:schemaRefs>
</ds:datastoreItem>
</file>

<file path=customXml/itemProps4.xml><?xml version="1.0" encoding="utf-8"?>
<ds:datastoreItem xmlns:ds="http://schemas.openxmlformats.org/officeDocument/2006/customXml" ds:itemID="{C1B62E3A-89AF-4040-A4A3-7D2E4AB3C64A}">
  <ds:schemaRefs>
    <ds:schemaRef ds:uri="http://schemas.microsoft.com/sharepoint/v3/contenttype/forms"/>
  </ds:schemaRefs>
</ds:datastoreItem>
</file>

<file path=customXml/itemProps5.xml><?xml version="1.0" encoding="utf-8"?>
<ds:datastoreItem xmlns:ds="http://schemas.openxmlformats.org/officeDocument/2006/customXml" ds:itemID="{DC9009E0-5988-403A-A050-3FFCADBF3F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2</cp:revision>
  <dcterms:created xsi:type="dcterms:W3CDTF">2019-05-15T14:03:00Z</dcterms:created>
  <dcterms:modified xsi:type="dcterms:W3CDTF">2019-05-15T14:03:00Z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0x010101010204010100CC8F404D27C6DD4BBEE76FD76EE32F99</vt:lpwstr>
  </property>
  <property fmtid="{D5CDD505-2E9C-101B-9397-08002B2CF9AE}" pid="3" name="TaxKeyword">
    <vt:lpwstr/>
  </property>
</Properties>
</file>